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181A" w:rsidRPr="00DD181A" w:rsidRDefault="001678D8" w:rsidP="00DD181A">
      <w:pPr>
        <w:spacing w:after="0" w:line="320" w:lineRule="exact"/>
        <w:rPr>
          <w:rFonts w:ascii="Georgia" w:eastAsia="Calibri" w:hAnsi="Georgia" w:cs="Times New Roman"/>
          <w:noProof/>
          <w:sz w:val="24"/>
        </w:rPr>
      </w:pPr>
      <w:sdt>
        <w:sdtPr>
          <w:rPr>
            <w:rFonts w:ascii="Georgia" w:eastAsia="Calibri" w:hAnsi="Georgia" w:cs="Times New Roman"/>
            <w:noProof/>
            <w:sz w:val="24"/>
          </w:rPr>
          <w:alias w:val="Sdo_AMNavn"/>
          <w:tag w:val="Sdo_AMNavn"/>
          <w:id w:val="36745875"/>
          <w:dataBinding w:xpath="/document/body/Sdo_AMNavn" w:storeItemID="{30DBB9C3-B062-4142-834D-7393A39ED904}"/>
          <w:text/>
        </w:sdtPr>
        <w:sdtEndPr/>
        <w:sdtContent>
          <w:bookmarkStart w:id="1" w:name="Sdo_AMNavn"/>
          <w:r w:rsidR="00DD181A" w:rsidRPr="00DD181A">
            <w:rPr>
              <w:rFonts w:ascii="Georgia" w:eastAsia="Calibri" w:hAnsi="Georgia" w:cs="Times New Roman"/>
              <w:noProof/>
              <w:sz w:val="24"/>
            </w:rPr>
            <w:t>Helsedirektoratet</w:t>
          </w:r>
        </w:sdtContent>
      </w:sdt>
      <w:bookmarkEnd w:id="1"/>
      <w:r w:rsidR="00DD181A" w:rsidRPr="00DD181A">
        <w:rPr>
          <w:rFonts w:ascii="Georgia" w:eastAsia="Calibri" w:hAnsi="Georgia" w:cs="Times New Roman"/>
          <w:noProof/>
          <w:sz w:val="24"/>
          <w:lang w:eastAsia="nb-NO"/>
        </w:rPr>
        <w:t xml:space="preserve"> </w:t>
      </w:r>
    </w:p>
    <w:p w:rsidR="00DD181A" w:rsidRPr="00DD181A" w:rsidRDefault="001678D8" w:rsidP="00DD181A">
      <w:pPr>
        <w:spacing w:after="0" w:line="320" w:lineRule="exact"/>
        <w:rPr>
          <w:rFonts w:ascii="Georgia" w:eastAsia="Calibri" w:hAnsi="Georgia" w:cs="Times New Roman"/>
          <w:vanish/>
          <w:sz w:val="24"/>
        </w:rPr>
      </w:pPr>
      <w:sdt>
        <w:sdtPr>
          <w:rPr>
            <w:rFonts w:ascii="Georgia" w:eastAsia="Calibri" w:hAnsi="Georgia" w:cs="Times New Roman"/>
            <w:noProof/>
            <w:vanish/>
            <w:sz w:val="24"/>
          </w:rPr>
          <w:alias w:val="Sdm_AMAdr"/>
          <w:tag w:val="Sdm_AMAdr"/>
          <w:id w:val="81995340"/>
          <w:showingPlcHdr/>
          <w:dataBinding w:xpath="/document/body/Sdm_AMAdr" w:storeItemID="{30DBB9C3-B062-4142-834D-7393A39ED904}"/>
          <w:text/>
        </w:sdtPr>
        <w:sdtEndPr/>
        <w:sdtContent>
          <w:bookmarkStart w:id="2" w:name="Sdm_AMAdr"/>
          <w:r w:rsidR="00DD181A" w:rsidRPr="00DD181A">
            <w:rPr>
              <w:rFonts w:ascii="Georgia" w:eastAsia="Calibri" w:hAnsi="Georgia" w:cs="Times New Roman"/>
              <w:noProof/>
              <w:vanish/>
              <w:sz w:val="24"/>
            </w:rPr>
            <w:t xml:space="preserve"> </w:t>
          </w:r>
        </w:sdtContent>
      </w:sdt>
      <w:bookmarkEnd w:id="2"/>
    </w:p>
    <w:p w:rsidR="00DD181A" w:rsidRPr="00DD181A" w:rsidRDefault="00DD181A" w:rsidP="00DD181A">
      <w:pPr>
        <w:spacing w:after="0" w:line="320" w:lineRule="exact"/>
        <w:rPr>
          <w:rFonts w:ascii="Georgia" w:eastAsia="Calibri" w:hAnsi="Georgia" w:cs="Times New Roman"/>
          <w:sz w:val="24"/>
        </w:rPr>
      </w:pPr>
    </w:p>
    <w:tbl>
      <w:tblPr>
        <w:tblW w:w="9072" w:type="dxa"/>
        <w:tblInd w:w="108" w:type="dxa"/>
        <w:tblLayout w:type="fixed"/>
        <w:tblLook w:val="04A0" w:firstRow="1" w:lastRow="0" w:firstColumn="1" w:lastColumn="0" w:noHBand="0" w:noVBand="1"/>
      </w:tblPr>
      <w:tblGrid>
        <w:gridCol w:w="3119"/>
        <w:gridCol w:w="1559"/>
        <w:gridCol w:w="1701"/>
        <w:gridCol w:w="2693"/>
      </w:tblGrid>
      <w:tr w:rsidR="00DD181A" w:rsidRPr="00DD181A" w:rsidTr="000B120D">
        <w:trPr>
          <w:trHeight w:val="266"/>
        </w:trPr>
        <w:tc>
          <w:tcPr>
            <w:tcW w:w="4678" w:type="dxa"/>
            <w:gridSpan w:val="2"/>
          </w:tcPr>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noProof/>
                <w:sz w:val="24"/>
              </w:rPr>
            </w:pPr>
          </w:p>
          <w:p w:rsidR="00DD181A" w:rsidRPr="00DD181A" w:rsidRDefault="00DD181A" w:rsidP="00DD181A">
            <w:pPr>
              <w:spacing w:after="0" w:line="320" w:lineRule="exact"/>
              <w:rPr>
                <w:rFonts w:ascii="Georgia" w:eastAsia="Calibri" w:hAnsi="Georgia" w:cs="Times New Roman"/>
                <w:sz w:val="24"/>
              </w:rPr>
            </w:pPr>
          </w:p>
        </w:tc>
        <w:tc>
          <w:tcPr>
            <w:tcW w:w="4394" w:type="dxa"/>
            <w:gridSpan w:val="2"/>
          </w:tcPr>
          <w:p w:rsidR="00DD181A" w:rsidRPr="00DD181A" w:rsidRDefault="00DD181A" w:rsidP="00DD181A">
            <w:pPr>
              <w:spacing w:after="0" w:line="320" w:lineRule="exact"/>
              <w:rPr>
                <w:rFonts w:ascii="Georgia" w:eastAsia="Calibri" w:hAnsi="Georgia" w:cs="Times New Roman"/>
                <w:sz w:val="24"/>
              </w:rPr>
            </w:pPr>
          </w:p>
          <w:p w:rsidR="00DD181A" w:rsidRPr="00DD181A" w:rsidRDefault="001678D8" w:rsidP="00DD181A">
            <w:pPr>
              <w:spacing w:after="0" w:line="320" w:lineRule="exact"/>
              <w:rPr>
                <w:rFonts w:ascii="Georgia" w:eastAsia="Calibri" w:hAnsi="Georgia" w:cs="Times New Roman"/>
                <w:sz w:val="24"/>
              </w:rPr>
            </w:pPr>
            <w:sdt>
              <w:sdtPr>
                <w:rPr>
                  <w:rFonts w:ascii="Georgia" w:eastAsia="Calibri" w:hAnsi="Georgia" w:cs="Times New Roman"/>
                  <w:sz w:val="24"/>
                </w:rPr>
                <w:alias w:val="Spg_Beskrivelse"/>
                <w:tag w:val="Spg_Beskrivelse"/>
                <w:id w:val="-52472373"/>
                <w:showingPlcHdr/>
                <w:dataBinding w:xpath="/document/body/Spg_Beskrivelse" w:storeItemID="{30DBB9C3-B062-4142-834D-7393A39ED904}"/>
                <w:text/>
              </w:sdtPr>
              <w:sdtEndPr/>
              <w:sdtContent>
                <w:bookmarkStart w:id="3" w:name="Spg_Beskrivelse"/>
                <w:r w:rsidR="00B835BD">
                  <w:rPr>
                    <w:rFonts w:ascii="Georgia" w:eastAsia="Calibri" w:hAnsi="Georgia" w:cs="Times New Roman"/>
                    <w:sz w:val="24"/>
                  </w:rPr>
                  <w:t xml:space="preserve">     </w:t>
                </w:r>
              </w:sdtContent>
            </w:sdt>
            <w:bookmarkEnd w:id="3"/>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sz w:val="24"/>
              </w:rPr>
            </w:pPr>
          </w:p>
        </w:tc>
      </w:tr>
      <w:tr w:rsidR="00DD181A" w:rsidRPr="00DD181A" w:rsidTr="000B120D">
        <w:trPr>
          <w:trHeight w:val="266"/>
        </w:trPr>
        <w:tc>
          <w:tcPr>
            <w:tcW w:w="3119" w:type="dxa"/>
          </w:tcPr>
          <w:p w:rsidR="00DD181A" w:rsidRPr="00DD181A" w:rsidRDefault="00DD181A" w:rsidP="00DD181A">
            <w:pPr>
              <w:spacing w:after="0" w:line="320" w:lineRule="exact"/>
              <w:rPr>
                <w:rFonts w:ascii="Georgia" w:eastAsia="Calibri" w:hAnsi="Georgia" w:cs="Times New Roman"/>
                <w:sz w:val="24"/>
              </w:rPr>
            </w:pPr>
          </w:p>
        </w:tc>
        <w:tc>
          <w:tcPr>
            <w:tcW w:w="3260" w:type="dxa"/>
            <w:gridSpan w:val="2"/>
          </w:tcPr>
          <w:p w:rsidR="00DD181A" w:rsidRPr="00DD181A" w:rsidRDefault="00DD181A" w:rsidP="00DD181A">
            <w:pPr>
              <w:spacing w:after="0" w:line="320" w:lineRule="exact"/>
              <w:rPr>
                <w:rFonts w:ascii="Georgia" w:eastAsia="Calibri" w:hAnsi="Georgia" w:cs="Times New Roman"/>
                <w:sz w:val="24"/>
              </w:rPr>
            </w:pPr>
          </w:p>
        </w:tc>
        <w:tc>
          <w:tcPr>
            <w:tcW w:w="2693" w:type="dxa"/>
          </w:tcPr>
          <w:p w:rsidR="00DD181A" w:rsidRPr="00DD181A" w:rsidRDefault="00DD181A" w:rsidP="00DD181A">
            <w:pPr>
              <w:spacing w:after="0" w:line="320" w:lineRule="exact"/>
              <w:rPr>
                <w:rFonts w:ascii="Georgia" w:eastAsia="Calibri" w:hAnsi="Georgia" w:cs="Times New Roman"/>
                <w:sz w:val="24"/>
              </w:rPr>
            </w:pPr>
          </w:p>
        </w:tc>
      </w:tr>
      <w:tr w:rsidR="00DD181A" w:rsidRPr="00DD181A" w:rsidTr="000B120D">
        <w:trPr>
          <w:trHeight w:val="266"/>
        </w:trPr>
        <w:tc>
          <w:tcPr>
            <w:tcW w:w="3119" w:type="dxa"/>
          </w:tcPr>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Vår ref.:</w:t>
            </w:r>
          </w:p>
        </w:tc>
        <w:tc>
          <w:tcPr>
            <w:tcW w:w="3260" w:type="dxa"/>
            <w:gridSpan w:val="2"/>
          </w:tcPr>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Deres ref.:</w:t>
            </w:r>
          </w:p>
        </w:tc>
        <w:tc>
          <w:tcPr>
            <w:tcW w:w="2693" w:type="dxa"/>
          </w:tcPr>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Dato:</w:t>
            </w:r>
          </w:p>
        </w:tc>
      </w:tr>
      <w:tr w:rsidR="00DD181A" w:rsidRPr="00DD181A" w:rsidTr="000B120D">
        <w:tc>
          <w:tcPr>
            <w:tcW w:w="3119" w:type="dxa"/>
          </w:tcPr>
          <w:p w:rsidR="00DD181A" w:rsidRPr="00DD181A" w:rsidRDefault="001678D8" w:rsidP="00DD181A">
            <w:pPr>
              <w:spacing w:after="0" w:line="320" w:lineRule="exact"/>
              <w:rPr>
                <w:rFonts w:ascii="Georgia" w:eastAsia="Calibri" w:hAnsi="Georgia" w:cs="Times New Roman"/>
                <w:sz w:val="24"/>
              </w:rPr>
            </w:pPr>
            <w:sdt>
              <w:sdtPr>
                <w:rPr>
                  <w:rFonts w:ascii="Georgia" w:eastAsia="Calibri" w:hAnsi="Georgia" w:cs="Times New Roman"/>
                  <w:sz w:val="24"/>
                </w:rPr>
                <w:alias w:val="Sas_ArkivSakID"/>
                <w:tag w:val="Sas_ArkivSakID"/>
                <w:id w:val="94166264"/>
                <w:dataBinding w:xpath="/document/body/Sas_ArkivSakID" w:storeItemID="{30DBB9C3-B062-4142-834D-7393A39ED904}"/>
                <w:text/>
              </w:sdtPr>
              <w:sdtEndPr/>
              <w:sdtContent>
                <w:bookmarkStart w:id="4" w:name="Sas_ArkivSakID"/>
                <w:r w:rsidR="00DD181A" w:rsidRPr="00DD181A">
                  <w:rPr>
                    <w:rFonts w:ascii="Georgia" w:eastAsia="Calibri" w:hAnsi="Georgia" w:cs="Times New Roman"/>
                    <w:sz w:val="24"/>
                  </w:rPr>
                  <w:t>20/658</w:t>
                </w:r>
              </w:sdtContent>
            </w:sdt>
            <w:bookmarkEnd w:id="4"/>
            <w:r w:rsidR="00DD181A" w:rsidRPr="00DD181A">
              <w:rPr>
                <w:rFonts w:ascii="Georgia" w:eastAsia="Calibri" w:hAnsi="Georgia" w:cs="Times New Roman"/>
                <w:sz w:val="24"/>
              </w:rPr>
              <w:t xml:space="preserve">- </w:t>
            </w:r>
            <w:sdt>
              <w:sdtPr>
                <w:rPr>
                  <w:rFonts w:ascii="Georgia" w:eastAsia="Calibri" w:hAnsi="Georgia" w:cs="Times New Roman"/>
                  <w:sz w:val="24"/>
                </w:rPr>
                <w:alias w:val="Sdo_DokNr"/>
                <w:tag w:val="Sdo_DokNr"/>
                <w:id w:val="288402723"/>
                <w:dataBinding w:xpath="/document/body/Sdo_DokNr" w:storeItemID="{30DBB9C3-B062-4142-834D-7393A39ED904}"/>
                <w:text/>
              </w:sdtPr>
              <w:sdtEndPr/>
              <w:sdtContent>
                <w:bookmarkStart w:id="5" w:name="Sdo_DokNr"/>
                <w:r w:rsidR="00DD181A" w:rsidRPr="00DD181A">
                  <w:rPr>
                    <w:rFonts w:ascii="Georgia" w:eastAsia="Calibri" w:hAnsi="Georgia" w:cs="Times New Roman"/>
                    <w:sz w:val="24"/>
                  </w:rPr>
                  <w:t>2</w:t>
                </w:r>
              </w:sdtContent>
            </w:sdt>
            <w:bookmarkEnd w:id="5"/>
            <w:r w:rsidR="00DD181A" w:rsidRPr="00DD181A">
              <w:rPr>
                <w:rFonts w:ascii="Georgia" w:eastAsia="Calibri" w:hAnsi="Georgia" w:cs="Times New Roman"/>
                <w:sz w:val="24"/>
              </w:rPr>
              <w:t xml:space="preserve">- </w:t>
            </w:r>
            <w:sdt>
              <w:sdtPr>
                <w:rPr>
                  <w:rFonts w:ascii="Georgia" w:eastAsia="Calibri" w:hAnsi="Georgia" w:cs="Times New Roman"/>
                  <w:sz w:val="24"/>
                </w:rPr>
                <w:alias w:val="Gid_GidKode"/>
                <w:tag w:val="Gid_GidKode"/>
                <w:id w:val="98068347"/>
                <w:dataBinding w:xpath="/document/body/Gid_GidKode" w:storeItemID="{30DBB9C3-B062-4142-834D-7393A39ED904}"/>
                <w:text/>
              </w:sdtPr>
              <w:sdtEndPr/>
              <w:sdtContent>
                <w:bookmarkStart w:id="6" w:name="Gid_GidKode"/>
                <w:r w:rsidR="00DD181A" w:rsidRPr="00DD181A">
                  <w:rPr>
                    <w:rFonts w:ascii="Georgia" w:eastAsia="Calibri" w:hAnsi="Georgia" w:cs="Times New Roman"/>
                    <w:sz w:val="24"/>
                  </w:rPr>
                  <w:t>INFJ</w:t>
                </w:r>
              </w:sdtContent>
            </w:sdt>
            <w:bookmarkEnd w:id="6"/>
          </w:p>
        </w:tc>
        <w:tc>
          <w:tcPr>
            <w:tcW w:w="3260" w:type="dxa"/>
            <w:gridSpan w:val="2"/>
          </w:tcPr>
          <w:p w:rsidR="00DD181A" w:rsidRPr="00DD181A" w:rsidRDefault="001678D8" w:rsidP="00DD181A">
            <w:pPr>
              <w:spacing w:after="0" w:line="320" w:lineRule="exact"/>
              <w:rPr>
                <w:rFonts w:ascii="Georgia" w:eastAsia="Calibri" w:hAnsi="Georgia" w:cs="Times New Roman"/>
                <w:vanish/>
                <w:sz w:val="24"/>
              </w:rPr>
            </w:pPr>
            <w:sdt>
              <w:sdtPr>
                <w:rPr>
                  <w:rFonts w:ascii="Georgia" w:eastAsia="Calibri" w:hAnsi="Georgia" w:cs="Times New Roman"/>
                  <w:vanish/>
                  <w:sz w:val="24"/>
                </w:rPr>
                <w:alias w:val="Sdm_AMReferanse"/>
                <w:tag w:val="Sdm_AMReferanse"/>
                <w:id w:val="-1933420954"/>
                <w:showingPlcHdr/>
                <w:dataBinding w:xpath="/document/body/Sdm_AMReferanse" w:storeItemID="{30DBB9C3-B062-4142-834D-7393A39ED904}"/>
                <w:text/>
              </w:sdtPr>
              <w:sdtEndPr/>
              <w:sdtContent>
                <w:bookmarkStart w:id="7" w:name="Sdm_AMReferanse"/>
                <w:r w:rsidR="00DD181A" w:rsidRPr="00DD181A">
                  <w:rPr>
                    <w:rFonts w:ascii="Georgia" w:eastAsia="Calibri" w:hAnsi="Georgia" w:cs="Times New Roman"/>
                    <w:vanish/>
                    <w:sz w:val="24"/>
                  </w:rPr>
                  <w:t xml:space="preserve"> </w:t>
                </w:r>
              </w:sdtContent>
            </w:sdt>
            <w:bookmarkEnd w:id="7"/>
          </w:p>
          <w:p w:rsidR="00DD181A" w:rsidRPr="00DD181A" w:rsidRDefault="00DD181A" w:rsidP="00DD181A">
            <w:pPr>
              <w:spacing w:after="0" w:line="320" w:lineRule="exact"/>
              <w:rPr>
                <w:rFonts w:ascii="Georgia" w:eastAsia="Calibri" w:hAnsi="Georgia" w:cs="Times New Roman"/>
                <w:sz w:val="24"/>
              </w:rPr>
            </w:pPr>
          </w:p>
        </w:tc>
        <w:tc>
          <w:tcPr>
            <w:tcW w:w="2693" w:type="dxa"/>
          </w:tcPr>
          <w:p w:rsidR="00DD181A" w:rsidRPr="00DD181A" w:rsidRDefault="001678D8" w:rsidP="00DD181A">
            <w:pPr>
              <w:spacing w:after="0" w:line="320" w:lineRule="exact"/>
              <w:rPr>
                <w:rFonts w:ascii="Georgia" w:eastAsia="Calibri" w:hAnsi="Georgia" w:cs="Times New Roman"/>
                <w:sz w:val="24"/>
              </w:rPr>
            </w:pPr>
            <w:sdt>
              <w:sdtPr>
                <w:rPr>
                  <w:rFonts w:ascii="Georgia" w:eastAsia="Calibri" w:hAnsi="Georgia" w:cs="Times New Roman"/>
                  <w:sz w:val="24"/>
                </w:rPr>
                <w:alias w:val="Sdo_DokDato"/>
                <w:tag w:val="Sdo_DokDato"/>
                <w:id w:val="1522973790"/>
                <w:dataBinding w:xpath="/document/body/Sdo_DokDato" w:storeItemID="{30DBB9C3-B062-4142-834D-7393A39ED904}"/>
                <w:text/>
              </w:sdtPr>
              <w:sdtEndPr/>
              <w:sdtContent>
                <w:bookmarkStart w:id="8" w:name="Sdo_DokDato"/>
                <w:r w:rsidR="00DD181A" w:rsidRPr="00DD181A">
                  <w:rPr>
                    <w:rFonts w:ascii="Georgia" w:eastAsia="Calibri" w:hAnsi="Georgia" w:cs="Times New Roman"/>
                    <w:sz w:val="24"/>
                  </w:rPr>
                  <w:t>01.04.2020</w:t>
                </w:r>
              </w:sdtContent>
            </w:sdt>
            <w:bookmarkEnd w:id="8"/>
          </w:p>
          <w:p w:rsidR="00DD181A" w:rsidRPr="00DD181A" w:rsidRDefault="00DD181A" w:rsidP="00DD181A">
            <w:pPr>
              <w:spacing w:after="0" w:line="320" w:lineRule="exact"/>
              <w:rPr>
                <w:rFonts w:ascii="Georgia" w:eastAsia="Calibri" w:hAnsi="Georgia" w:cs="Times New Roman"/>
                <w:sz w:val="24"/>
              </w:rPr>
            </w:pPr>
          </w:p>
        </w:tc>
      </w:tr>
    </w:tbl>
    <w:p w:rsidR="00DD181A" w:rsidRPr="00DD181A" w:rsidRDefault="001678D8" w:rsidP="00DD181A">
      <w:pPr>
        <w:spacing w:after="240" w:line="320" w:lineRule="exact"/>
        <w:contextualSpacing/>
        <w:rPr>
          <w:rFonts w:ascii="Georgia" w:eastAsia="Times New Roman" w:hAnsi="Georgia" w:cs="Times New Roman"/>
          <w:b/>
          <w:spacing w:val="10"/>
          <w:kern w:val="28"/>
          <w:sz w:val="28"/>
          <w:szCs w:val="26"/>
        </w:rPr>
      </w:pPr>
      <w:sdt>
        <w:sdtPr>
          <w:rPr>
            <w:rFonts w:ascii="Georgia" w:eastAsia="Times New Roman" w:hAnsi="Georgia" w:cs="Times New Roman"/>
            <w:b/>
            <w:spacing w:val="10"/>
            <w:kern w:val="28"/>
            <w:sz w:val="28"/>
            <w:szCs w:val="26"/>
          </w:rPr>
          <w:alias w:val="Sdo_Tittel"/>
          <w:tag w:val="Sdo_Tittel"/>
          <w:id w:val="66397810"/>
          <w:dataBinding w:xpath="/document/body/Sdo_Tittel" w:storeItemID="{30DBB9C3-B062-4142-834D-7393A39ED904}"/>
          <w:text/>
        </w:sdtPr>
        <w:sdtEndPr/>
        <w:sdtContent>
          <w:bookmarkStart w:id="9" w:name="Sdo_Tittel"/>
          <w:r w:rsidR="00DD181A" w:rsidRPr="00DD181A">
            <w:rPr>
              <w:rFonts w:ascii="Georgia" w:eastAsia="Times New Roman" w:hAnsi="Georgia" w:cs="Times New Roman"/>
              <w:b/>
              <w:spacing w:val="10"/>
              <w:kern w:val="28"/>
              <w:sz w:val="28"/>
              <w:szCs w:val="26"/>
            </w:rPr>
            <w:t>Om tiltak overfor mennesker med utviklingshemming som bor i privat bolig</w:t>
          </w:r>
        </w:sdtContent>
      </w:sdt>
      <w:bookmarkEnd w:id="9"/>
    </w:p>
    <w:p w:rsidR="00DD181A" w:rsidRPr="00DD181A" w:rsidRDefault="00DD181A" w:rsidP="00DD181A">
      <w:pPr>
        <w:keepNext/>
        <w:keepLines/>
        <w:numPr>
          <w:ilvl w:val="0"/>
          <w:numId w:val="1"/>
        </w:numPr>
        <w:spacing w:before="240" w:after="120" w:line="320" w:lineRule="exact"/>
        <w:outlineLvl w:val="0"/>
        <w:rPr>
          <w:rFonts w:ascii="Georgia" w:eastAsia="Times New Roman" w:hAnsi="Georgia" w:cs="Times New Roman"/>
          <w:b/>
          <w:bCs/>
          <w:color w:val="000000"/>
          <w:sz w:val="26"/>
          <w:szCs w:val="26"/>
        </w:rPr>
      </w:pPr>
      <w:r w:rsidRPr="00DD181A">
        <w:rPr>
          <w:rFonts w:ascii="Georgia" w:eastAsia="Times New Roman" w:hAnsi="Georgia" w:cs="Times New Roman"/>
          <w:b/>
          <w:bCs/>
          <w:color w:val="000000"/>
          <w:sz w:val="26"/>
          <w:szCs w:val="26"/>
        </w:rPr>
        <w:t>Innledning</w:t>
      </w: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 xml:space="preserve">Likestillings- og diskrimineringsombudet (ombudet) har som mandat å arbeide for likestilling og mot diskriminering på grunnlag av blant annet funksjonsevne. Ombudet har også lovfestet tilsynsansvar for FNs konvensjon om rettighetene til personer med nedsatt funksjonsevne (CRPD). </w:t>
      </w:r>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Vi har blitt gjort oppmerksomme på at det som følge av covid-19 er iverksatt ulike tiltak som særlig rammer mennesker med nedsatt funksjonsevne, blant annet besøksforbud, inngangskontroll og utgangsforbud for personer bosatt i omsorgsboliger eller andre samlokaliserte boliger. Vi tar nå opp situasjonen for personer med utviklingshemming, da vi har fått informasjon om at slik praksis rammer dem i særlig grad. At vi tar opp situasjonen for personer med utviklingshemming, betyr imidlertid ikke at slike tiltak også kan få alvorlige konsekvenser for andre utsatte grupper, for eksempel</w:t>
      </w:r>
      <w:r w:rsidR="00B835BD">
        <w:rPr>
          <w:rFonts w:ascii="Georgia" w:eastAsia="Calibri" w:hAnsi="Georgia" w:cs="Times New Roman"/>
          <w:sz w:val="24"/>
        </w:rPr>
        <w:t xml:space="preserve"> personer med psykiske lidelser og</w:t>
      </w:r>
      <w:r w:rsidRPr="00DD181A">
        <w:rPr>
          <w:rFonts w:ascii="Georgia" w:eastAsia="Calibri" w:hAnsi="Georgia" w:cs="Times New Roman"/>
          <w:sz w:val="24"/>
        </w:rPr>
        <w:t xml:space="preserve"> eldre dement</w:t>
      </w:r>
      <w:r w:rsidR="00B835BD">
        <w:rPr>
          <w:rFonts w:ascii="Georgia" w:eastAsia="Calibri" w:hAnsi="Georgia" w:cs="Times New Roman"/>
          <w:sz w:val="24"/>
        </w:rPr>
        <w:t>e i institusjon</w:t>
      </w:r>
      <w:r w:rsidRPr="00DD181A">
        <w:rPr>
          <w:rFonts w:ascii="Georgia" w:eastAsia="Calibri" w:hAnsi="Georgia" w:cs="Times New Roman"/>
          <w:sz w:val="24"/>
        </w:rPr>
        <w:t xml:space="preserve">. </w:t>
      </w:r>
    </w:p>
    <w:p w:rsidR="00DD181A" w:rsidRPr="00DD181A" w:rsidRDefault="00DD181A" w:rsidP="00DD181A">
      <w:pPr>
        <w:keepNext/>
        <w:keepLines/>
        <w:numPr>
          <w:ilvl w:val="0"/>
          <w:numId w:val="1"/>
        </w:numPr>
        <w:spacing w:before="240" w:after="120" w:line="320" w:lineRule="exact"/>
        <w:outlineLvl w:val="0"/>
        <w:rPr>
          <w:rFonts w:ascii="Georgia" w:eastAsia="Times New Roman" w:hAnsi="Georgia" w:cs="Times New Roman"/>
          <w:b/>
          <w:bCs/>
          <w:color w:val="000000"/>
          <w:sz w:val="26"/>
          <w:szCs w:val="26"/>
        </w:rPr>
      </w:pPr>
      <w:r w:rsidRPr="00DD181A">
        <w:rPr>
          <w:rFonts w:ascii="Georgia" w:eastAsia="Times New Roman" w:hAnsi="Georgia" w:cs="Times New Roman"/>
          <w:b/>
          <w:bCs/>
          <w:color w:val="000000"/>
          <w:sz w:val="26"/>
          <w:szCs w:val="26"/>
        </w:rPr>
        <w:t>Utfordringer</w:t>
      </w:r>
    </w:p>
    <w:p w:rsidR="00B835BD"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Ombudet ønsker å understreke at vi har stor forståelse for at vi er i en alvorlig og vanskelig situasjon, og at det er nødvendig å iverksette tiltak for å begrense smittespredning. Når det er sagt, er utgangspunktet etter norsk rett at de tiltak som iverksettes overfor befolkningen i forbindelse med en smittespredning, skal være de samme overfor personer med utviklingshemming som for personer uten utviklingshemming.</w:t>
      </w:r>
      <w:r w:rsidRPr="00DD181A">
        <w:rPr>
          <w:rFonts w:ascii="Georgia" w:eastAsia="Calibri" w:hAnsi="Georgia" w:cs="Times New Roman"/>
          <w:sz w:val="24"/>
          <w:vertAlign w:val="superscript"/>
        </w:rPr>
        <w:footnoteReference w:id="1"/>
      </w:r>
      <w:r w:rsidRPr="00DD181A">
        <w:rPr>
          <w:rFonts w:ascii="Georgia" w:eastAsia="Calibri" w:hAnsi="Georgia" w:cs="Times New Roman"/>
          <w:sz w:val="24"/>
        </w:rPr>
        <w:t xml:space="preserve"> </w:t>
      </w:r>
    </w:p>
    <w:p w:rsidR="00B835BD" w:rsidRDefault="00B835BD"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lastRenderedPageBreak/>
        <w:t xml:space="preserve">Det er </w:t>
      </w:r>
      <w:r w:rsidR="0004610E">
        <w:rPr>
          <w:rFonts w:ascii="Georgia" w:eastAsia="Calibri" w:hAnsi="Georgia" w:cs="Times New Roman"/>
          <w:sz w:val="24"/>
        </w:rPr>
        <w:t>imidlertid, etter vår vurder</w:t>
      </w:r>
      <w:r w:rsidR="00EB79AD">
        <w:rPr>
          <w:rFonts w:ascii="Georgia" w:eastAsia="Calibri" w:hAnsi="Georgia" w:cs="Times New Roman"/>
          <w:sz w:val="24"/>
        </w:rPr>
        <w:t xml:space="preserve">ing, </w:t>
      </w:r>
      <w:r w:rsidRPr="00DD181A">
        <w:rPr>
          <w:rFonts w:ascii="Georgia" w:eastAsia="Calibri" w:hAnsi="Georgia" w:cs="Times New Roman"/>
          <w:sz w:val="24"/>
        </w:rPr>
        <w:t>ikke rettslig grunnlag, hverken etter smittevernloven eller helse- og omsorgstjenesteloven kapittel 9, for å innføre generelle besøksforbud, inngangskontroller eller utgangsforbud for friske personer med utviklingshemming som bor i private hjem.</w:t>
      </w:r>
    </w:p>
    <w:p w:rsidR="00DD181A" w:rsidRPr="00DD181A" w:rsidRDefault="00DD181A" w:rsidP="00DD181A">
      <w:pPr>
        <w:spacing w:after="0" w:line="320" w:lineRule="exact"/>
        <w:rPr>
          <w:rFonts w:ascii="Georgia" w:eastAsia="Calibri" w:hAnsi="Georgia" w:cs="Times New Roman"/>
          <w:sz w:val="24"/>
        </w:rPr>
      </w:pPr>
    </w:p>
    <w:p w:rsidR="00DD181A" w:rsidRPr="00DD181A" w:rsidRDefault="00B835BD" w:rsidP="00DD181A">
      <w:pPr>
        <w:spacing w:after="0" w:line="320" w:lineRule="exact"/>
        <w:rPr>
          <w:rFonts w:ascii="Georgia" w:eastAsia="Calibri" w:hAnsi="Georgia" w:cs="Times New Roman"/>
          <w:sz w:val="24"/>
        </w:rPr>
      </w:pPr>
      <w:r>
        <w:rPr>
          <w:rFonts w:ascii="Georgia" w:eastAsia="Calibri" w:hAnsi="Georgia" w:cs="Times New Roman"/>
          <w:sz w:val="24"/>
        </w:rPr>
        <w:t>Vi viser</w:t>
      </w:r>
      <w:r w:rsidR="00DD181A" w:rsidRPr="00DD181A">
        <w:rPr>
          <w:rFonts w:ascii="Georgia" w:eastAsia="Calibri" w:hAnsi="Georgia" w:cs="Times New Roman"/>
          <w:sz w:val="24"/>
        </w:rPr>
        <w:t xml:space="preserve"> også til FNs konvensjon om rettighetene til personer med nedsatt funksjonsevne (CRPD). Av CRPD fremgår blant annet at mennesker med nedsatt funksjonsevne skal ha full og likeverdig rett til å nyte alle menneskerettigheter og grunnleggende friheter uten noen form for diskriminering, at nedsatt funksjonsevne ikke i noe tilfelle skal rettferdiggjøre frihetsberøvelse, og at ingen person med nedsatt funksjonsevne skal, uansett bosted eller boform, utsettes for vilkårlige eller ulovlige inngrep i sitt privatliv eller sitt hjem.</w:t>
      </w:r>
      <w:r w:rsidR="00DD181A" w:rsidRPr="00DD181A">
        <w:rPr>
          <w:rFonts w:ascii="Georgia" w:eastAsia="Calibri" w:hAnsi="Georgia" w:cs="Times New Roman"/>
          <w:sz w:val="24"/>
          <w:vertAlign w:val="superscript"/>
        </w:rPr>
        <w:footnoteReference w:id="2"/>
      </w:r>
      <w:r w:rsidR="00DD181A" w:rsidRPr="00DD181A">
        <w:rPr>
          <w:rFonts w:ascii="Georgia" w:eastAsia="Calibri" w:hAnsi="Georgia" w:cs="Times New Roman"/>
          <w:sz w:val="24"/>
        </w:rPr>
        <w:t xml:space="preserve"> Tiltak som besøksforbud, inngangskontroll og utgangsforbud overfor mennesker med utviklingshemming som bor i bofellesskap eller i priva</w:t>
      </w:r>
      <w:r>
        <w:rPr>
          <w:rFonts w:ascii="Georgia" w:eastAsia="Calibri" w:hAnsi="Georgia" w:cs="Times New Roman"/>
          <w:sz w:val="24"/>
        </w:rPr>
        <w:t xml:space="preserve">te boliger, er derfor også problematisk vurdert opp mot de </w:t>
      </w:r>
      <w:r w:rsidR="00DD181A" w:rsidRPr="00DD181A">
        <w:rPr>
          <w:rFonts w:ascii="Georgia" w:eastAsia="Calibri" w:hAnsi="Georgia" w:cs="Times New Roman"/>
          <w:sz w:val="24"/>
        </w:rPr>
        <w:t xml:space="preserve">rettigheter personer med nedsatt funksjonsevne har etter CRPD. </w:t>
      </w:r>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 xml:space="preserve">Med det som utgangspunkt er vi opptatt av følgende utfordringer: </w:t>
      </w:r>
    </w:p>
    <w:p w:rsidR="00DD181A" w:rsidRPr="00DD181A" w:rsidRDefault="00DD181A" w:rsidP="00DD181A">
      <w:pPr>
        <w:spacing w:after="0" w:line="320" w:lineRule="exact"/>
        <w:rPr>
          <w:rFonts w:ascii="Georgia" w:eastAsia="Calibri" w:hAnsi="Georgia" w:cs="Times New Roman"/>
          <w:sz w:val="24"/>
        </w:rPr>
      </w:pPr>
    </w:p>
    <w:p w:rsidR="00DD181A" w:rsidRPr="00DD181A" w:rsidRDefault="004C09AD" w:rsidP="00DD181A">
      <w:pPr>
        <w:numPr>
          <w:ilvl w:val="0"/>
          <w:numId w:val="2"/>
        </w:numPr>
        <w:spacing w:after="0" w:line="320" w:lineRule="exact"/>
        <w:contextualSpacing/>
        <w:rPr>
          <w:rFonts w:ascii="Georgia" w:eastAsia="Calibri" w:hAnsi="Georgia" w:cs="Times New Roman"/>
          <w:b/>
          <w:sz w:val="24"/>
        </w:rPr>
      </w:pPr>
      <w:r>
        <w:rPr>
          <w:rFonts w:ascii="Georgia" w:eastAsia="Calibri" w:hAnsi="Georgia" w:cs="Times New Roman"/>
          <w:b/>
          <w:sz w:val="24"/>
        </w:rPr>
        <w:t xml:space="preserve">Inngripende praksis i enkelte </w:t>
      </w:r>
      <w:proofErr w:type="spellStart"/>
      <w:r w:rsidR="00DD181A" w:rsidRPr="00DD181A">
        <w:rPr>
          <w:rFonts w:ascii="Georgia" w:eastAsia="Calibri" w:hAnsi="Georgia" w:cs="Times New Roman"/>
          <w:b/>
          <w:sz w:val="24"/>
        </w:rPr>
        <w:t>kommmuner</w:t>
      </w:r>
      <w:proofErr w:type="spellEnd"/>
    </w:p>
    <w:p w:rsidR="00EB79AD" w:rsidRDefault="00EB79AD" w:rsidP="00DD181A">
      <w:pPr>
        <w:spacing w:after="0" w:line="320" w:lineRule="exact"/>
        <w:rPr>
          <w:rFonts w:ascii="Georgia" w:eastAsia="Calibri" w:hAnsi="Georgia" w:cs="Times New Roman"/>
          <w:sz w:val="24"/>
        </w:rPr>
      </w:pPr>
    </w:p>
    <w:p w:rsidR="00DD181A" w:rsidRPr="00DD181A" w:rsidRDefault="00EB79AD" w:rsidP="00DD181A">
      <w:pPr>
        <w:spacing w:after="0" w:line="320" w:lineRule="exact"/>
        <w:rPr>
          <w:rFonts w:ascii="Georgia" w:eastAsia="Calibri" w:hAnsi="Georgia" w:cs="Times New Roman"/>
          <w:sz w:val="24"/>
        </w:rPr>
      </w:pPr>
      <w:r>
        <w:rPr>
          <w:rFonts w:ascii="Georgia" w:eastAsia="Calibri" w:hAnsi="Georgia" w:cs="Times New Roman"/>
          <w:sz w:val="24"/>
        </w:rPr>
        <w:t>F</w:t>
      </w:r>
      <w:r w:rsidR="00DD181A" w:rsidRPr="00DD181A">
        <w:rPr>
          <w:rFonts w:ascii="Georgia" w:eastAsia="Calibri" w:hAnsi="Georgia" w:cs="Times New Roman"/>
          <w:sz w:val="24"/>
        </w:rPr>
        <w:t>lere kommuner</w:t>
      </w:r>
      <w:r>
        <w:rPr>
          <w:rFonts w:ascii="Georgia" w:eastAsia="Calibri" w:hAnsi="Georgia" w:cs="Times New Roman"/>
          <w:sz w:val="24"/>
        </w:rPr>
        <w:t xml:space="preserve"> har</w:t>
      </w:r>
      <w:r w:rsidR="00DD181A" w:rsidRPr="00DD181A">
        <w:rPr>
          <w:rFonts w:ascii="Georgia" w:eastAsia="Calibri" w:hAnsi="Georgia" w:cs="Times New Roman"/>
          <w:sz w:val="24"/>
        </w:rPr>
        <w:t xml:space="preserve">, </w:t>
      </w:r>
      <w:r w:rsidR="004C09AD">
        <w:rPr>
          <w:rFonts w:ascii="Georgia" w:eastAsia="Calibri" w:hAnsi="Georgia" w:cs="Times New Roman"/>
          <w:sz w:val="24"/>
        </w:rPr>
        <w:t xml:space="preserve">etter det vi har fått opplyst, </w:t>
      </w:r>
      <w:r w:rsidR="00DD181A" w:rsidRPr="00DD181A">
        <w:rPr>
          <w:rFonts w:ascii="Georgia" w:eastAsia="Calibri" w:hAnsi="Georgia" w:cs="Times New Roman"/>
          <w:sz w:val="24"/>
        </w:rPr>
        <w:t>innført tiltak som besøksforbud, inngangskontroll og utgangsforbud overfor mennesker med utviklingshemming som bor i bofellesskap eller i private boliger.</w:t>
      </w:r>
      <w:r w:rsidR="0004610E">
        <w:rPr>
          <w:rFonts w:ascii="Georgia" w:eastAsia="Calibri" w:hAnsi="Georgia" w:cs="Times New Roman"/>
          <w:sz w:val="24"/>
        </w:rPr>
        <w:t xml:space="preserve"> Blant annet har Stord, Grimstad, Hadsel og Alver kommune innført slike besøksforbud.</w:t>
      </w:r>
      <w:r w:rsidR="00DD181A" w:rsidRPr="00DD181A">
        <w:rPr>
          <w:rFonts w:ascii="Georgia" w:eastAsia="Calibri" w:hAnsi="Georgia" w:cs="Times New Roman"/>
          <w:sz w:val="24"/>
          <w:vertAlign w:val="superscript"/>
        </w:rPr>
        <w:footnoteReference w:id="3"/>
      </w:r>
      <w:r w:rsidR="00DD181A" w:rsidRPr="00DD181A">
        <w:rPr>
          <w:rFonts w:ascii="Georgia" w:eastAsia="Calibri" w:hAnsi="Georgia" w:cs="Times New Roman"/>
          <w:sz w:val="24"/>
        </w:rPr>
        <w:t xml:space="preserve"> </w:t>
      </w:r>
      <w:r w:rsidR="00B835BD">
        <w:rPr>
          <w:rFonts w:ascii="Georgia" w:eastAsia="Calibri" w:hAnsi="Georgia" w:cs="Times New Roman"/>
          <w:sz w:val="24"/>
        </w:rPr>
        <w:t xml:space="preserve"> Selv om vi ikke har </w:t>
      </w:r>
      <w:r w:rsidR="00B835BD" w:rsidRPr="00B835BD">
        <w:rPr>
          <w:rFonts w:ascii="Georgia" w:eastAsia="Calibri" w:hAnsi="Georgia" w:cs="Times New Roman"/>
          <w:sz w:val="24"/>
        </w:rPr>
        <w:t>fullstendig oversikt over hvor mange k</w:t>
      </w:r>
      <w:r w:rsidR="00B835BD">
        <w:rPr>
          <w:rFonts w:ascii="Georgia" w:eastAsia="Calibri" w:hAnsi="Georgia" w:cs="Times New Roman"/>
          <w:sz w:val="24"/>
        </w:rPr>
        <w:t xml:space="preserve">ommuner som har iverksatt </w:t>
      </w:r>
      <w:r w:rsidR="00B835BD" w:rsidRPr="00B835BD">
        <w:rPr>
          <w:rFonts w:ascii="Georgia" w:eastAsia="Calibri" w:hAnsi="Georgia" w:cs="Times New Roman"/>
          <w:sz w:val="24"/>
        </w:rPr>
        <w:t>tiltak, eller over alle grupper som kan være ber</w:t>
      </w:r>
      <w:r w:rsidR="00B835BD">
        <w:rPr>
          <w:rFonts w:ascii="Georgia" w:eastAsia="Calibri" w:hAnsi="Georgia" w:cs="Times New Roman"/>
          <w:sz w:val="24"/>
        </w:rPr>
        <w:t xml:space="preserve">ørt av denne type tvangstiltak, </w:t>
      </w:r>
      <w:r w:rsidR="004C09AD">
        <w:rPr>
          <w:rFonts w:ascii="Georgia" w:eastAsia="Calibri" w:hAnsi="Georgia" w:cs="Times New Roman"/>
          <w:sz w:val="24"/>
        </w:rPr>
        <w:t xml:space="preserve">gir vår informasjon om at </w:t>
      </w:r>
      <w:r w:rsidR="00B835BD">
        <w:rPr>
          <w:rFonts w:ascii="Georgia" w:eastAsia="Calibri" w:hAnsi="Georgia" w:cs="Times New Roman"/>
          <w:sz w:val="24"/>
        </w:rPr>
        <w:t xml:space="preserve">slik praksis </w:t>
      </w:r>
      <w:proofErr w:type="gramStart"/>
      <w:r w:rsidR="00B835BD">
        <w:rPr>
          <w:rFonts w:ascii="Georgia" w:eastAsia="Calibri" w:hAnsi="Georgia" w:cs="Times New Roman"/>
          <w:sz w:val="24"/>
        </w:rPr>
        <w:t>forekommer  i</w:t>
      </w:r>
      <w:proofErr w:type="gramEnd"/>
      <w:r w:rsidR="00B835BD">
        <w:rPr>
          <w:rFonts w:ascii="Georgia" w:eastAsia="Calibri" w:hAnsi="Georgia" w:cs="Times New Roman"/>
          <w:sz w:val="24"/>
        </w:rPr>
        <w:t xml:space="preserve"> enkelte kommuner </w:t>
      </w:r>
      <w:r w:rsidR="004C09AD">
        <w:rPr>
          <w:rFonts w:ascii="Georgia" w:eastAsia="Calibri" w:hAnsi="Georgia" w:cs="Times New Roman"/>
          <w:sz w:val="24"/>
        </w:rPr>
        <w:t xml:space="preserve"> grunnlag for bekymring. Slike inngripende tiltak</w:t>
      </w:r>
      <w:r w:rsidR="00B835BD">
        <w:rPr>
          <w:rFonts w:ascii="Georgia" w:eastAsia="Calibri" w:hAnsi="Georgia" w:cs="Times New Roman"/>
          <w:sz w:val="24"/>
        </w:rPr>
        <w:t xml:space="preserve"> kan føre til betydelige </w:t>
      </w:r>
      <w:r w:rsidR="00DD181A" w:rsidRPr="00DD181A">
        <w:rPr>
          <w:rFonts w:ascii="Georgia" w:eastAsia="Calibri" w:hAnsi="Georgia" w:cs="Times New Roman"/>
          <w:sz w:val="24"/>
        </w:rPr>
        <w:t>lidelser for den enkelte, og vil også kunne være i st</w:t>
      </w:r>
      <w:r w:rsidR="00B835BD">
        <w:rPr>
          <w:rFonts w:ascii="Georgia" w:eastAsia="Calibri" w:hAnsi="Georgia" w:cs="Times New Roman"/>
          <w:sz w:val="24"/>
        </w:rPr>
        <w:t xml:space="preserve">rid med nasjonal lovgivning og </w:t>
      </w:r>
      <w:proofErr w:type="spellStart"/>
      <w:r w:rsidR="00B835BD">
        <w:rPr>
          <w:rFonts w:ascii="Georgia" w:eastAsia="Calibri" w:hAnsi="Georgia" w:cs="Times New Roman"/>
          <w:sz w:val="24"/>
        </w:rPr>
        <w:t>n</w:t>
      </w:r>
      <w:r w:rsidR="004C09AD">
        <w:rPr>
          <w:rFonts w:ascii="Georgia" w:eastAsia="Calibri" w:hAnsi="Georgia" w:cs="Times New Roman"/>
          <w:sz w:val="24"/>
        </w:rPr>
        <w:t>orges</w:t>
      </w:r>
      <w:proofErr w:type="spellEnd"/>
      <w:r w:rsidR="004C09AD">
        <w:rPr>
          <w:rFonts w:ascii="Georgia" w:eastAsia="Calibri" w:hAnsi="Georgia" w:cs="Times New Roman"/>
          <w:sz w:val="24"/>
        </w:rPr>
        <w:t xml:space="preserve"> menneskeretts</w:t>
      </w:r>
      <w:r w:rsidR="00DD181A" w:rsidRPr="00DD181A">
        <w:rPr>
          <w:rFonts w:ascii="Georgia" w:eastAsia="Calibri" w:hAnsi="Georgia" w:cs="Times New Roman"/>
          <w:sz w:val="24"/>
        </w:rPr>
        <w:t xml:space="preserve">forpliktelser.  </w:t>
      </w:r>
    </w:p>
    <w:p w:rsidR="00DD181A" w:rsidRPr="00DD181A" w:rsidRDefault="00DD181A" w:rsidP="00DD181A">
      <w:pPr>
        <w:spacing w:after="0" w:line="320" w:lineRule="exact"/>
        <w:rPr>
          <w:rFonts w:ascii="Georgia" w:eastAsia="Calibri" w:hAnsi="Georgia" w:cs="Times New Roman"/>
          <w:sz w:val="24"/>
        </w:rPr>
      </w:pPr>
    </w:p>
    <w:p w:rsidR="0004610E" w:rsidRDefault="00B835BD" w:rsidP="00A53307">
      <w:pPr>
        <w:pStyle w:val="Listeavsnitt"/>
        <w:numPr>
          <w:ilvl w:val="0"/>
          <w:numId w:val="2"/>
        </w:numPr>
        <w:spacing w:after="0" w:line="320" w:lineRule="exact"/>
        <w:rPr>
          <w:rFonts w:ascii="Georgia" w:eastAsia="Calibri" w:hAnsi="Georgia" w:cs="Times New Roman"/>
          <w:b/>
          <w:sz w:val="24"/>
        </w:rPr>
      </w:pPr>
      <w:r w:rsidRPr="0004610E">
        <w:rPr>
          <w:rFonts w:ascii="Georgia" w:eastAsia="Calibri" w:hAnsi="Georgia" w:cs="Times New Roman"/>
          <w:b/>
          <w:sz w:val="24"/>
        </w:rPr>
        <w:t>U</w:t>
      </w:r>
      <w:r w:rsidR="00DD181A" w:rsidRPr="0004610E">
        <w:rPr>
          <w:rFonts w:ascii="Georgia" w:eastAsia="Calibri" w:hAnsi="Georgia" w:cs="Times New Roman"/>
          <w:b/>
          <w:sz w:val="24"/>
        </w:rPr>
        <w:t xml:space="preserve">klar veileder </w:t>
      </w:r>
    </w:p>
    <w:p w:rsidR="00A53307" w:rsidRPr="00A53307" w:rsidRDefault="00A53307" w:rsidP="00A53307">
      <w:pPr>
        <w:pStyle w:val="Listeavsnitt"/>
        <w:spacing w:after="0" w:line="320" w:lineRule="exact"/>
        <w:rPr>
          <w:rFonts w:ascii="Georgia" w:eastAsia="Calibri" w:hAnsi="Georgia" w:cs="Times New Roman"/>
          <w:b/>
          <w:sz w:val="24"/>
        </w:rPr>
      </w:pPr>
    </w:p>
    <w:p w:rsidR="00DD181A" w:rsidRPr="00DD181A" w:rsidRDefault="004C09AD" w:rsidP="00DD181A">
      <w:pPr>
        <w:spacing w:after="0" w:line="320" w:lineRule="exact"/>
        <w:rPr>
          <w:rFonts w:ascii="Georgia" w:eastAsia="Calibri" w:hAnsi="Georgia" w:cs="Times New Roman"/>
          <w:sz w:val="24"/>
        </w:rPr>
      </w:pPr>
      <w:r>
        <w:rPr>
          <w:rFonts w:ascii="Georgia" w:eastAsia="Calibri" w:hAnsi="Georgia" w:cs="Times New Roman"/>
          <w:sz w:val="24"/>
        </w:rPr>
        <w:t xml:space="preserve">Med utgangspunkt </w:t>
      </w:r>
      <w:r w:rsidR="00EB79AD">
        <w:rPr>
          <w:rFonts w:ascii="Georgia" w:eastAsia="Calibri" w:hAnsi="Georgia" w:cs="Times New Roman"/>
          <w:sz w:val="24"/>
        </w:rPr>
        <w:t xml:space="preserve">i </w:t>
      </w:r>
      <w:r>
        <w:rPr>
          <w:rFonts w:ascii="Georgia" w:eastAsia="Calibri" w:hAnsi="Georgia" w:cs="Times New Roman"/>
          <w:sz w:val="24"/>
        </w:rPr>
        <w:t xml:space="preserve">at det forekommer praksis i enkelte kommuner som innebærer uforholdsmessige byrder for enkelte utviklingshemmede, er vi opptatt av at </w:t>
      </w:r>
      <w:r w:rsidR="00DD181A" w:rsidRPr="00DD181A">
        <w:rPr>
          <w:rFonts w:ascii="Georgia" w:eastAsia="Calibri" w:hAnsi="Georgia" w:cs="Times New Roman"/>
          <w:sz w:val="24"/>
        </w:rPr>
        <w:t>veilederen fra Helsedirektoratet til kommuner og fylke</w:t>
      </w:r>
      <w:r w:rsidR="00EB79AD">
        <w:rPr>
          <w:rFonts w:ascii="Georgia" w:eastAsia="Calibri" w:hAnsi="Georgia" w:cs="Times New Roman"/>
          <w:sz w:val="24"/>
        </w:rPr>
        <w:t xml:space="preserve">smenn om </w:t>
      </w:r>
      <w:r w:rsidR="00EB79AD">
        <w:rPr>
          <w:rFonts w:ascii="Georgia" w:eastAsia="Calibri" w:hAnsi="Georgia" w:cs="Times New Roman"/>
          <w:sz w:val="24"/>
        </w:rPr>
        <w:lastRenderedPageBreak/>
        <w:t>rettsgrunnlag</w:t>
      </w:r>
      <w:r w:rsidR="00DD181A" w:rsidRPr="00DD181A">
        <w:rPr>
          <w:rFonts w:ascii="Georgia" w:eastAsia="Calibri" w:hAnsi="Georgia" w:cs="Times New Roman"/>
          <w:sz w:val="24"/>
        </w:rPr>
        <w:t xml:space="preserve"> for gjennomføring av karantene, isolasjon mv. i helse- og oms</w:t>
      </w:r>
      <w:r>
        <w:rPr>
          <w:rFonts w:ascii="Georgia" w:eastAsia="Calibri" w:hAnsi="Georgia" w:cs="Times New Roman"/>
          <w:sz w:val="24"/>
        </w:rPr>
        <w:t>orgstjenesten av 27. mars 2020</w:t>
      </w:r>
      <w:r w:rsidR="00A53307">
        <w:rPr>
          <w:rFonts w:ascii="Georgia" w:eastAsia="Calibri" w:hAnsi="Georgia" w:cs="Times New Roman"/>
          <w:sz w:val="24"/>
        </w:rPr>
        <w:t>,</w:t>
      </w:r>
      <w:r>
        <w:rPr>
          <w:rFonts w:ascii="Georgia" w:eastAsia="Calibri" w:hAnsi="Georgia" w:cs="Times New Roman"/>
          <w:sz w:val="24"/>
        </w:rPr>
        <w:t xml:space="preserve"> burde vært klarere og mer pedagogisk utformet. Imidlertid etterlater veilederen etter vårt syn, </w:t>
      </w:r>
      <w:r w:rsidR="00DD181A" w:rsidRPr="00DD181A">
        <w:rPr>
          <w:rFonts w:ascii="Georgia" w:eastAsia="Calibri" w:hAnsi="Georgia" w:cs="Times New Roman"/>
          <w:sz w:val="24"/>
        </w:rPr>
        <w:t>et uklart og til dels uriktig inntrykk av hjemmelsgrunnlag for tvangsutøvelse i den aktuelle situasjonen vi står overfor.</w:t>
      </w:r>
      <w:r w:rsidR="00DD181A" w:rsidRPr="00DD181A">
        <w:rPr>
          <w:rFonts w:ascii="Georgia" w:eastAsia="Calibri" w:hAnsi="Georgia" w:cs="Times New Roman"/>
          <w:sz w:val="24"/>
          <w:vertAlign w:val="superscript"/>
        </w:rPr>
        <w:footnoteReference w:id="4"/>
      </w:r>
      <w:r w:rsidR="00DD181A" w:rsidRPr="00DD181A">
        <w:rPr>
          <w:rFonts w:ascii="Georgia" w:eastAsia="Calibri" w:hAnsi="Georgia" w:cs="Times New Roman"/>
          <w:sz w:val="24"/>
        </w:rPr>
        <w:t xml:space="preserve"> </w:t>
      </w:r>
    </w:p>
    <w:p w:rsidR="00DD181A" w:rsidRPr="00DD181A" w:rsidRDefault="00DD181A" w:rsidP="00DD181A">
      <w:pPr>
        <w:spacing w:after="0" w:line="320" w:lineRule="exact"/>
        <w:ind w:left="360"/>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b/>
          <w:sz w:val="24"/>
        </w:rPr>
      </w:pPr>
      <w:r w:rsidRPr="00DD181A">
        <w:rPr>
          <w:rFonts w:ascii="Georgia" w:eastAsia="Calibri" w:hAnsi="Georgia" w:cs="Times New Roman"/>
          <w:sz w:val="24"/>
        </w:rPr>
        <w:t xml:space="preserve">Veilederen er etter vår oppfatning ikke egnet til å sikre mot rettsstridig tvangsutøvelse. Den ivaretar dermed ikke rettssikkerheten for mennesker med utviklingshemming, og gir heller ikke en effektiv beskyttelse mot ulovlig forskjellsbehandling på grunn av nedsatt funksjonsevne. </w:t>
      </w:r>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04610E">
      <w:pPr>
        <w:numPr>
          <w:ilvl w:val="0"/>
          <w:numId w:val="2"/>
        </w:numPr>
        <w:spacing w:after="0" w:line="320" w:lineRule="exact"/>
        <w:contextualSpacing/>
        <w:rPr>
          <w:rFonts w:ascii="Georgia" w:eastAsia="Calibri" w:hAnsi="Georgia" w:cs="Times New Roman"/>
          <w:b/>
          <w:sz w:val="24"/>
        </w:rPr>
      </w:pPr>
      <w:r w:rsidRPr="00DD181A">
        <w:rPr>
          <w:rFonts w:ascii="Georgia" w:eastAsia="Calibri" w:hAnsi="Georgia" w:cs="Times New Roman"/>
          <w:b/>
          <w:sz w:val="24"/>
        </w:rPr>
        <w:t>Nødrett</w:t>
      </w:r>
      <w:r w:rsidR="004C09AD">
        <w:rPr>
          <w:rFonts w:ascii="Georgia" w:eastAsia="Calibri" w:hAnsi="Georgia" w:cs="Times New Roman"/>
          <w:b/>
          <w:sz w:val="24"/>
        </w:rPr>
        <w:t xml:space="preserve"> som rettsgrunnlag fremmer </w:t>
      </w:r>
      <w:r w:rsidRPr="00DD181A">
        <w:rPr>
          <w:rFonts w:ascii="Georgia" w:eastAsia="Calibri" w:hAnsi="Georgia" w:cs="Times New Roman"/>
          <w:b/>
          <w:sz w:val="24"/>
        </w:rPr>
        <w:t xml:space="preserve">ikke rettsikkerhet  </w:t>
      </w:r>
    </w:p>
    <w:p w:rsidR="00DD181A" w:rsidRPr="00DD181A" w:rsidRDefault="00DD181A" w:rsidP="00DD181A">
      <w:pPr>
        <w:spacing w:after="0" w:line="320" w:lineRule="exact"/>
        <w:ind w:left="720"/>
        <w:contextualSpacing/>
        <w:rPr>
          <w:rFonts w:ascii="Georgia" w:eastAsia="Calibri" w:hAnsi="Georgia" w:cs="Times New Roman"/>
          <w:b/>
          <w:sz w:val="24"/>
        </w:rPr>
      </w:pP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For å hindre at personer med utviklingshemming utsetter seg selv eller andre for vesentlig skade, er det ulike bestemmelser, blant annet i helse- og omsorgstjenesteloven (hol.) kapittel 9, som kan åpne for bruk av makt eller tvang. I hol. § 9-5 tredje ledd bokstav a fremgår det blant annet at tvang og makt kan brukes overfor personer med utviklingshemming som skadeavvergende tiltak i nødssituasjoner.</w:t>
      </w:r>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color w:val="000000"/>
          <w:sz w:val="24"/>
          <w:szCs w:val="24"/>
        </w:rPr>
      </w:pPr>
      <w:r w:rsidRPr="00DD181A">
        <w:rPr>
          <w:rFonts w:ascii="Georgia" w:eastAsia="Calibri" w:hAnsi="Georgia" w:cs="Times New Roman"/>
          <w:color w:val="000000"/>
          <w:sz w:val="24"/>
          <w:szCs w:val="24"/>
        </w:rPr>
        <w:t>I Helsedirektoratets veileder om rettsgrunnlag for ulike tiltak som iverksettes i forbindelse med covid-19, vises det blant annet til helse- og omsorgstjenesteloven § 9-5 tredje ledd bokstav a som hjemmel, både når det gjelder hygienetiltak, tiltak for sosial distanse, og tiltak i forbindelse med karantene og isolasjon overfor mennesker med utviklingshemming som yter motstand.</w:t>
      </w:r>
      <w:r w:rsidRPr="00DD181A">
        <w:rPr>
          <w:rFonts w:ascii="Georgia" w:eastAsia="Calibri" w:hAnsi="Georgia" w:cs="Times New Roman"/>
          <w:color w:val="000000"/>
          <w:sz w:val="24"/>
          <w:szCs w:val="24"/>
          <w:vertAlign w:val="superscript"/>
        </w:rPr>
        <w:t xml:space="preserve"> </w:t>
      </w:r>
      <w:r w:rsidRPr="00DD181A">
        <w:rPr>
          <w:rFonts w:ascii="Georgia" w:eastAsia="Calibri" w:hAnsi="Georgia" w:cs="Times New Roman"/>
          <w:color w:val="000000"/>
          <w:sz w:val="24"/>
          <w:szCs w:val="24"/>
          <w:vertAlign w:val="superscript"/>
        </w:rPr>
        <w:footnoteReference w:id="5"/>
      </w:r>
      <w:r w:rsidRPr="00DD181A">
        <w:rPr>
          <w:rFonts w:ascii="Georgia" w:eastAsia="Calibri" w:hAnsi="Georgia" w:cs="Times New Roman"/>
          <w:color w:val="000000"/>
          <w:sz w:val="24"/>
          <w:szCs w:val="24"/>
        </w:rPr>
        <w:t xml:space="preserve"> </w:t>
      </w:r>
    </w:p>
    <w:p w:rsidR="00DD181A" w:rsidRPr="00DD181A" w:rsidRDefault="00DD181A" w:rsidP="00DD181A">
      <w:pPr>
        <w:spacing w:after="0" w:line="320" w:lineRule="exact"/>
        <w:rPr>
          <w:rFonts w:ascii="Georgia" w:eastAsia="Calibri" w:hAnsi="Georgia" w:cs="Times New Roman"/>
          <w:color w:val="000000"/>
          <w:sz w:val="24"/>
          <w:szCs w:val="24"/>
        </w:rPr>
      </w:pPr>
    </w:p>
    <w:p w:rsidR="00DD181A" w:rsidRPr="00DD181A" w:rsidRDefault="00DD181A" w:rsidP="00DD181A">
      <w:pPr>
        <w:spacing w:after="0" w:line="320" w:lineRule="exact"/>
        <w:rPr>
          <w:rFonts w:ascii="Georgia" w:eastAsia="Calibri" w:hAnsi="Georgia" w:cs="Times New Roman"/>
          <w:color w:val="000000"/>
          <w:sz w:val="24"/>
          <w:szCs w:val="24"/>
        </w:rPr>
      </w:pPr>
      <w:r w:rsidRPr="00DD181A">
        <w:rPr>
          <w:rFonts w:ascii="Georgia" w:eastAsia="Calibri" w:hAnsi="Georgia" w:cs="Times New Roman"/>
          <w:color w:val="000000"/>
          <w:sz w:val="24"/>
          <w:szCs w:val="24"/>
        </w:rPr>
        <w:t>Ombudet er bekymret for at henvisningen til hol. § 9-5 tredje ledd bokstav a, etterlater et inntrykk av at pandemien er en nødssituasjon som åpner for at det kan iverksettes generelle tvangstiltak som besøksforbud, inngangskontroll eller utgangsforbud overfor mennesker med utviklingshemming i deres private hjem, for på den måten å oppnå «sosial distanse». Med nødsituasjon i hol. § 9-5 tredje ledd bokstav a, menes imidlertid en «konkret faresituasjon som innebærer at risikoen må ha gitt seg konkrete uttrykk», og der det er «sannsynlig at skaden vil oppstå i den enkelte situasjonen».</w:t>
      </w:r>
      <w:r w:rsidRPr="00DD181A">
        <w:rPr>
          <w:rFonts w:ascii="Georgia" w:eastAsia="Calibri" w:hAnsi="Georgia" w:cs="Times New Roman"/>
          <w:color w:val="000000"/>
          <w:sz w:val="24"/>
          <w:szCs w:val="24"/>
          <w:vertAlign w:val="superscript"/>
        </w:rPr>
        <w:footnoteReference w:id="6"/>
      </w:r>
      <w:r w:rsidRPr="00DD181A">
        <w:rPr>
          <w:rFonts w:ascii="Georgia" w:eastAsia="Calibri" w:hAnsi="Georgia" w:cs="Times New Roman"/>
          <w:color w:val="000000"/>
          <w:sz w:val="24"/>
          <w:szCs w:val="24"/>
        </w:rPr>
        <w:t xml:space="preserve"> Bokstav a-tiltak skal altså alltid undergis </w:t>
      </w:r>
      <w:r w:rsidRPr="00DD181A">
        <w:rPr>
          <w:rFonts w:ascii="Georgia" w:eastAsia="Calibri" w:hAnsi="Georgia" w:cs="Times New Roman"/>
          <w:color w:val="000000"/>
          <w:sz w:val="24"/>
          <w:szCs w:val="24"/>
        </w:rPr>
        <w:lastRenderedPageBreak/>
        <w:t xml:space="preserve">individuelle og konkrete vurderinger i hver enkelt sak, før tvangstiltak kan iverksettes. </w:t>
      </w:r>
    </w:p>
    <w:p w:rsidR="00DD181A" w:rsidRPr="00DD181A" w:rsidRDefault="00DD181A" w:rsidP="00DD181A">
      <w:pPr>
        <w:spacing w:after="0" w:line="320" w:lineRule="exact"/>
        <w:rPr>
          <w:rFonts w:ascii="Georgia" w:eastAsia="Calibri" w:hAnsi="Georgia" w:cs="Times New Roman"/>
          <w:color w:val="000000"/>
          <w:sz w:val="24"/>
          <w:szCs w:val="24"/>
        </w:rPr>
      </w:pPr>
    </w:p>
    <w:p w:rsidR="00DD181A" w:rsidRPr="00DD181A" w:rsidRDefault="00DD181A" w:rsidP="00DD181A">
      <w:pPr>
        <w:spacing w:after="0" w:line="320" w:lineRule="exact"/>
        <w:rPr>
          <w:rFonts w:ascii="Georgia" w:eastAsia="Calibri" w:hAnsi="Georgia" w:cs="Times New Roman"/>
          <w:color w:val="000000"/>
          <w:sz w:val="24"/>
          <w:szCs w:val="24"/>
        </w:rPr>
      </w:pPr>
      <w:r w:rsidRPr="00DD181A">
        <w:rPr>
          <w:rFonts w:ascii="Georgia" w:eastAsia="Calibri" w:hAnsi="Georgia" w:cs="Times New Roman"/>
          <w:color w:val="000000"/>
          <w:sz w:val="24"/>
          <w:szCs w:val="24"/>
        </w:rPr>
        <w:t>Ombudet mener det er problematisk når et allerede vidtrekkende og uklart «nødrettsgrunnlag», som det helse- og omsorgstjenesteloven § 9-5 tredje ledd bokstav a er, tilsynelatende utvides ytterligere i veilederen fra Helsedirektoratet. En slik utvidet tolkning av hva som kan regnes som en nødsituasjon, vil reise spørsmål om ulovlig forskjellsbehandling av personer med utviklingshemming, i strid med likestillings- og diskrimineringsloven. Det er videre problematisk at veilederen ikke klargjør at bokstav a-tiltak al</w:t>
      </w:r>
      <w:r w:rsidR="00A53307">
        <w:rPr>
          <w:rFonts w:ascii="Georgia" w:eastAsia="Calibri" w:hAnsi="Georgia" w:cs="Times New Roman"/>
          <w:color w:val="000000"/>
          <w:sz w:val="24"/>
          <w:szCs w:val="24"/>
        </w:rPr>
        <w:t>ltid</w:t>
      </w:r>
      <w:r w:rsidRPr="00DD181A">
        <w:rPr>
          <w:rFonts w:ascii="Georgia" w:eastAsia="Calibri" w:hAnsi="Georgia" w:cs="Times New Roman"/>
          <w:color w:val="000000"/>
          <w:sz w:val="24"/>
          <w:szCs w:val="24"/>
        </w:rPr>
        <w:t xml:space="preserve"> skal undergis individuelle og konkrete vurderinger, før tvangstiltak kan iverksettes. </w:t>
      </w:r>
    </w:p>
    <w:p w:rsidR="00DD181A" w:rsidRPr="00DD181A" w:rsidRDefault="00DD181A" w:rsidP="00DD181A">
      <w:pPr>
        <w:keepNext/>
        <w:keepLines/>
        <w:numPr>
          <w:ilvl w:val="0"/>
          <w:numId w:val="1"/>
        </w:numPr>
        <w:spacing w:before="240" w:after="120" w:line="320" w:lineRule="exact"/>
        <w:outlineLvl w:val="0"/>
        <w:rPr>
          <w:rFonts w:ascii="Georgia" w:eastAsia="Times New Roman" w:hAnsi="Georgia" w:cs="Times New Roman"/>
          <w:b/>
          <w:bCs/>
          <w:color w:val="000000"/>
          <w:sz w:val="26"/>
          <w:szCs w:val="26"/>
        </w:rPr>
      </w:pPr>
      <w:r w:rsidRPr="00DD181A">
        <w:rPr>
          <w:rFonts w:ascii="Georgia" w:eastAsia="Times New Roman" w:hAnsi="Georgia" w:cs="Times New Roman"/>
          <w:b/>
          <w:bCs/>
          <w:color w:val="000000"/>
          <w:sz w:val="26"/>
          <w:szCs w:val="26"/>
        </w:rPr>
        <w:t xml:space="preserve">Ombudets anbefaling </w:t>
      </w: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Likestillings- og diskrimineringsombudet anmoder Helsedirektoratet om å informere kommunene om at hverken helse- og omsorgstjenesteloven kapittel 9, herunder hol. § 9-5</w:t>
      </w:r>
      <w:r w:rsidR="00A53307">
        <w:rPr>
          <w:rFonts w:ascii="Georgia" w:eastAsia="Calibri" w:hAnsi="Georgia" w:cs="Times New Roman"/>
          <w:sz w:val="24"/>
        </w:rPr>
        <w:t xml:space="preserve"> tredje ledd</w:t>
      </w:r>
      <w:r w:rsidRPr="00DD181A">
        <w:rPr>
          <w:rFonts w:ascii="Georgia" w:eastAsia="Calibri" w:hAnsi="Georgia" w:cs="Times New Roman"/>
          <w:sz w:val="24"/>
        </w:rPr>
        <w:t xml:space="preserve"> bokstav a, eller sm</w:t>
      </w:r>
      <w:r w:rsidR="00A53307">
        <w:rPr>
          <w:rFonts w:ascii="Georgia" w:eastAsia="Calibri" w:hAnsi="Georgia" w:cs="Times New Roman"/>
          <w:sz w:val="24"/>
        </w:rPr>
        <w:t xml:space="preserve">ittevernloven, gir hjemmel til </w:t>
      </w:r>
      <w:r w:rsidRPr="00DD181A">
        <w:rPr>
          <w:rFonts w:ascii="Georgia" w:eastAsia="Calibri" w:hAnsi="Georgia" w:cs="Times New Roman"/>
          <w:sz w:val="24"/>
        </w:rPr>
        <w:t xml:space="preserve">å innføre generelle tvangstiltak som besøksforbud, inngangskontroll og utgangsforbud overfor mennesker med utviklingshemming som bor i bofellesskap eller i samlokaliserte boliger. </w:t>
      </w:r>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 xml:space="preserve">Videre anmoder vi om at veilederen endres slik at det fremgår klart at dersom det er nødvendig å iverksette tvangstiltak i forbindelse med covid-19, må dette gjennomføres etter individuelle og konkrete vurderinger i hver enkelt situasjon, i tråd med gjeldende rett. </w:t>
      </w:r>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iCs/>
          <w:sz w:val="24"/>
        </w:rPr>
      </w:pPr>
      <w:r w:rsidRPr="00DD181A">
        <w:rPr>
          <w:rFonts w:ascii="Georgia" w:eastAsia="Calibri" w:hAnsi="Georgia" w:cs="Times New Roman"/>
          <w:sz w:val="24"/>
        </w:rPr>
        <w:t xml:space="preserve">Til sist oppfordrer vi Helsedirektoratet til på en klar og pedagogisk måte å understreke at framfor å iverksette tvangstiltak, bør kommunene </w:t>
      </w:r>
      <w:proofErr w:type="gramStart"/>
      <w:r w:rsidRPr="00DD181A">
        <w:rPr>
          <w:rFonts w:ascii="Georgia" w:eastAsia="Calibri" w:hAnsi="Georgia" w:cs="Times New Roman"/>
          <w:sz w:val="24"/>
        </w:rPr>
        <w:t>fokusere</w:t>
      </w:r>
      <w:proofErr w:type="gramEnd"/>
      <w:r w:rsidRPr="00DD181A">
        <w:rPr>
          <w:rFonts w:ascii="Georgia" w:eastAsia="Calibri" w:hAnsi="Georgia" w:cs="Times New Roman"/>
          <w:sz w:val="24"/>
        </w:rPr>
        <w:t xml:space="preserve"> på andre tiltak for å hindre smittespredning, som for eksempel oppfordringer om å redusere besøk, seksjonering av fellesområder, </w:t>
      </w:r>
      <w:r w:rsidRPr="00DD181A">
        <w:rPr>
          <w:rFonts w:ascii="Georgia" w:eastAsia="Calibri" w:hAnsi="Georgia" w:cs="Times New Roman"/>
          <w:iCs/>
          <w:sz w:val="24"/>
        </w:rPr>
        <w:t>økt bruk av elektroniske kommunikasjonshjelpemidler, hygienetiltak som økt bruk av beskyttelsesutstyr eller utvikling av smittevernsrutiner ved besøk, med videre.</w:t>
      </w:r>
    </w:p>
    <w:p w:rsidR="00DD181A" w:rsidRPr="00DD181A" w:rsidRDefault="00DD181A" w:rsidP="00DD181A">
      <w:pPr>
        <w:spacing w:after="0" w:line="320" w:lineRule="exact"/>
        <w:rPr>
          <w:rFonts w:ascii="Georgia" w:eastAsia="Calibri" w:hAnsi="Georgia" w:cs="Times New Roman"/>
          <w:iCs/>
          <w:sz w:val="24"/>
        </w:rPr>
      </w:pP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Vennlig hilsen</w:t>
      </w:r>
    </w:p>
    <w:p w:rsidR="00DD181A" w:rsidRPr="00DD181A" w:rsidRDefault="00DD181A" w:rsidP="00DD181A">
      <w:pPr>
        <w:spacing w:after="0" w:line="320" w:lineRule="exact"/>
        <w:rPr>
          <w:rFonts w:ascii="Georgia" w:eastAsia="Calibri" w:hAnsi="Georgia" w:cs="Times New Roman"/>
          <w:sz w:val="24"/>
        </w:rPr>
      </w:pPr>
    </w:p>
    <w:p w:rsidR="00DD181A" w:rsidRPr="00DD181A" w:rsidRDefault="00DD181A" w:rsidP="00DD181A">
      <w:pPr>
        <w:spacing w:after="0" w:line="320" w:lineRule="exact"/>
        <w:rPr>
          <w:rFonts w:ascii="Georgia" w:eastAsia="Calibri" w:hAnsi="Georgia" w:cs="Times New Roman"/>
          <w:sz w:val="24"/>
        </w:rPr>
      </w:pPr>
      <w:r w:rsidRPr="00DD181A">
        <w:rPr>
          <w:rFonts w:ascii="Georgia" w:eastAsia="Calibri" w:hAnsi="Georgia" w:cs="Times New Roman"/>
          <w:sz w:val="24"/>
        </w:rPr>
        <w:t>Hanne Bjurstrøm</w:t>
      </w:r>
    </w:p>
    <w:p w:rsidR="00DD181A" w:rsidRPr="00DD181A" w:rsidRDefault="00DD181A" w:rsidP="00DD181A">
      <w:pPr>
        <w:keepNext/>
        <w:spacing w:after="0" w:line="320" w:lineRule="exact"/>
        <w:rPr>
          <w:rFonts w:ascii="Georgia" w:eastAsia="Calibri" w:hAnsi="Georgia" w:cs="Times New Roman"/>
          <w:sz w:val="24"/>
        </w:rPr>
      </w:pPr>
      <w:r w:rsidRPr="00DD181A">
        <w:rPr>
          <w:rFonts w:ascii="Georgia" w:eastAsia="Calibri" w:hAnsi="Georgia" w:cs="Times New Roman"/>
          <w:sz w:val="24"/>
        </w:rPr>
        <w:t>likestillings- og diskrimineringsombud</w:t>
      </w:r>
    </w:p>
    <w:p w:rsidR="00DD181A" w:rsidRPr="00DD181A" w:rsidRDefault="00DD181A" w:rsidP="00DD181A">
      <w:pPr>
        <w:keepNext/>
        <w:tabs>
          <w:tab w:val="left" w:pos="5670"/>
        </w:tabs>
        <w:spacing w:after="0" w:line="320" w:lineRule="exact"/>
        <w:rPr>
          <w:rFonts w:ascii="Georgia" w:eastAsia="Calibri" w:hAnsi="Georgia" w:cs="Times New Roman"/>
          <w:sz w:val="24"/>
        </w:rPr>
      </w:pPr>
      <w:r w:rsidRPr="00DD181A">
        <w:rPr>
          <w:rFonts w:ascii="Georgia" w:eastAsia="Calibri" w:hAnsi="Georgia" w:cs="Times New Roman"/>
          <w:sz w:val="24"/>
        </w:rPr>
        <w:tab/>
      </w:r>
      <w:sdt>
        <w:sdtPr>
          <w:rPr>
            <w:rFonts w:ascii="Georgia" w:eastAsia="Calibri" w:hAnsi="Georgia" w:cs="Times New Roman"/>
            <w:sz w:val="24"/>
          </w:rPr>
          <w:alias w:val="Sbr_Navn"/>
          <w:tag w:val="Sbr_Navn"/>
          <w:id w:val="60935059"/>
          <w:dataBinding w:xpath="/document/body/Sbr_Navn" w:storeItemID="{30DBB9C3-B062-4142-834D-7393A39ED904}"/>
          <w:text/>
        </w:sdtPr>
        <w:sdtEndPr/>
        <w:sdtContent>
          <w:bookmarkStart w:id="10" w:name="Sbr_Navn"/>
          <w:r w:rsidRPr="00DD181A">
            <w:rPr>
              <w:rFonts w:ascii="Georgia" w:eastAsia="Calibri" w:hAnsi="Georgia" w:cs="Times New Roman"/>
              <w:sz w:val="24"/>
            </w:rPr>
            <w:t>Ingeborg Aa. Fjeldstad</w:t>
          </w:r>
        </w:sdtContent>
      </w:sdt>
      <w:bookmarkEnd w:id="10"/>
    </w:p>
    <w:p w:rsidR="00DD181A" w:rsidRPr="00DD181A" w:rsidRDefault="00DD181A" w:rsidP="00A53307">
      <w:pPr>
        <w:keepNext/>
        <w:tabs>
          <w:tab w:val="left" w:pos="5670"/>
        </w:tabs>
        <w:spacing w:after="0" w:line="320" w:lineRule="exact"/>
        <w:rPr>
          <w:rFonts w:ascii="Georgia" w:eastAsia="Calibri" w:hAnsi="Georgia" w:cs="Times New Roman"/>
          <w:sz w:val="24"/>
        </w:rPr>
      </w:pPr>
      <w:r w:rsidRPr="00DD181A">
        <w:rPr>
          <w:rFonts w:ascii="Georgia" w:eastAsia="Calibri" w:hAnsi="Georgia" w:cs="Times New Roman"/>
          <w:sz w:val="24"/>
        </w:rPr>
        <w:tab/>
      </w:r>
      <w:sdt>
        <w:sdtPr>
          <w:rPr>
            <w:rFonts w:ascii="Georgia" w:eastAsia="Calibri" w:hAnsi="Georgia" w:cs="Times New Roman"/>
            <w:sz w:val="24"/>
          </w:rPr>
          <w:alias w:val="Sbr_Tittel"/>
          <w:tag w:val="Sbr_Tittel"/>
          <w:id w:val="10623420"/>
          <w:dataBinding w:xpath="/document/body/Sbr_Tittel" w:storeItemID="{30DBB9C3-B062-4142-834D-7393A39ED904}"/>
          <w:text/>
        </w:sdtPr>
        <w:sdtEndPr/>
        <w:sdtContent>
          <w:bookmarkStart w:id="11" w:name="Sbr_Tittel"/>
          <w:r w:rsidRPr="00DD181A">
            <w:rPr>
              <w:rFonts w:ascii="Georgia" w:eastAsia="Calibri" w:hAnsi="Georgia" w:cs="Times New Roman"/>
              <w:sz w:val="24"/>
            </w:rPr>
            <w:t>rådgiver</w:t>
          </w:r>
        </w:sdtContent>
      </w:sdt>
      <w:bookmarkEnd w:id="11"/>
    </w:p>
    <w:p w:rsidR="00DD181A" w:rsidRPr="00A53307" w:rsidRDefault="00DD181A" w:rsidP="00A53307">
      <w:pPr>
        <w:keepNext/>
        <w:spacing w:after="0" w:line="320" w:lineRule="exact"/>
        <w:rPr>
          <w:rFonts w:ascii="Georgia" w:eastAsia="Calibri" w:hAnsi="Georgia" w:cs="Times New Roman"/>
          <w:sz w:val="20"/>
        </w:rPr>
      </w:pPr>
      <w:r w:rsidRPr="00DD181A">
        <w:rPr>
          <w:rFonts w:ascii="Georgia" w:eastAsia="Calibri" w:hAnsi="Georgia" w:cs="Times New Roman"/>
          <w:sz w:val="20"/>
        </w:rPr>
        <w:t>Dokumentet er elektronisk godkjent, og gyldig uten signatur.</w:t>
      </w:r>
    </w:p>
    <w:p w:rsidR="00F0630D" w:rsidRDefault="00F0630D"/>
    <w:sectPr w:rsidR="00F0630D" w:rsidSect="00C24A71">
      <w:footerReference w:type="default" r:id="rId7"/>
      <w:headerReference w:type="first" r:id="rId8"/>
      <w:footerReference w:type="first" r:id="rId9"/>
      <w:pgSz w:w="11906" w:h="16838"/>
      <w:pgMar w:top="2098" w:right="1701" w:bottom="1701"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8D8" w:rsidRDefault="001678D8" w:rsidP="00DD181A">
      <w:pPr>
        <w:spacing w:after="0" w:line="240" w:lineRule="auto"/>
      </w:pPr>
      <w:r>
        <w:separator/>
      </w:r>
    </w:p>
  </w:endnote>
  <w:endnote w:type="continuationSeparator" w:id="0">
    <w:p w:rsidR="001678D8" w:rsidRDefault="001678D8" w:rsidP="00DD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96751"/>
      <w:docPartObj>
        <w:docPartGallery w:val="Page Numbers (Bottom of Page)"/>
        <w:docPartUnique/>
      </w:docPartObj>
    </w:sdtPr>
    <w:sdtEndPr/>
    <w:sdtContent>
      <w:sdt>
        <w:sdtPr>
          <w:id w:val="609546519"/>
          <w:docPartObj>
            <w:docPartGallery w:val="Page Numbers (Top of Page)"/>
            <w:docPartUnique/>
          </w:docPartObj>
        </w:sdtPr>
        <w:sdtEndPr/>
        <w:sdtContent>
          <w:p w:rsidR="00FE2C9A" w:rsidRPr="00E149CE" w:rsidRDefault="00DD181A" w:rsidP="000548C1">
            <w:pPr>
              <w:pStyle w:val="Bunntekst"/>
            </w:pPr>
            <w:r>
              <w:t xml:space="preserve">Side </w:t>
            </w:r>
            <w:r>
              <w:rPr>
                <w:szCs w:val="24"/>
              </w:rPr>
              <w:fldChar w:fldCharType="begin"/>
            </w:r>
            <w:r>
              <w:instrText>PAGE</w:instrText>
            </w:r>
            <w:r>
              <w:rPr>
                <w:szCs w:val="24"/>
              </w:rPr>
              <w:fldChar w:fldCharType="separate"/>
            </w:r>
            <w:r w:rsidR="00A53307">
              <w:rPr>
                <w:noProof/>
              </w:rPr>
              <w:t>2</w:t>
            </w:r>
            <w:r>
              <w:rPr>
                <w:szCs w:val="24"/>
              </w:rPr>
              <w:fldChar w:fldCharType="end"/>
            </w:r>
            <w:r>
              <w:t xml:space="preserve"> av </w:t>
            </w:r>
            <w:r>
              <w:rPr>
                <w:szCs w:val="24"/>
              </w:rPr>
              <w:fldChar w:fldCharType="begin"/>
            </w:r>
            <w:r>
              <w:instrText>NUMPAGES</w:instrText>
            </w:r>
            <w:r>
              <w:rPr>
                <w:szCs w:val="24"/>
              </w:rPr>
              <w:fldChar w:fldCharType="separate"/>
            </w:r>
            <w:r w:rsidR="00A53307">
              <w:rPr>
                <w:noProof/>
              </w:rPr>
              <w:t>4</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9A" w:rsidRDefault="00DD181A" w:rsidP="00A52339">
    <w:pPr>
      <w:pStyle w:val="Bunntekst"/>
      <w:ind w:left="-851" w:right="-710"/>
      <w:jc w:val="center"/>
      <w:rPr>
        <w:rFonts w:ascii="Times New Roman" w:hAnsi="Times New Roman"/>
        <w:color w:val="5F0D71"/>
        <w:sz w:val="20"/>
        <w:szCs w:val="20"/>
      </w:rPr>
    </w:pPr>
    <w:r>
      <w:rPr>
        <w:rFonts w:ascii="Times New Roman" w:hAnsi="Times New Roman"/>
        <w:color w:val="5F0D71"/>
        <w:sz w:val="20"/>
        <w:szCs w:val="20"/>
      </w:rPr>
      <w:t xml:space="preserve">Likestillings- og diskrimineringsombudet | Mariboes gt. 13, 4. et. | </w:t>
    </w:r>
    <w:r w:rsidRPr="006E28EB">
      <w:rPr>
        <w:rFonts w:ascii="Times New Roman" w:hAnsi="Times New Roman"/>
        <w:color w:val="5F0D71"/>
        <w:sz w:val="20"/>
        <w:szCs w:val="20"/>
      </w:rPr>
      <w:t xml:space="preserve">Pb 9297 Grønland, 0134 Oslo </w:t>
    </w:r>
    <w:r>
      <w:rPr>
        <w:rFonts w:ascii="Times New Roman" w:hAnsi="Times New Roman"/>
        <w:color w:val="5F0D71"/>
        <w:sz w:val="20"/>
        <w:szCs w:val="20"/>
      </w:rPr>
      <w:t xml:space="preserve">| </w:t>
    </w:r>
    <w:proofErr w:type="spellStart"/>
    <w:r>
      <w:rPr>
        <w:rFonts w:ascii="Times New Roman" w:hAnsi="Times New Roman"/>
        <w:color w:val="5F0D71"/>
        <w:sz w:val="20"/>
        <w:szCs w:val="20"/>
      </w:rPr>
      <w:t>Tlf</w:t>
    </w:r>
    <w:proofErr w:type="spellEnd"/>
    <w:r>
      <w:rPr>
        <w:rFonts w:ascii="Times New Roman" w:hAnsi="Times New Roman"/>
        <w:color w:val="5F0D71"/>
        <w:sz w:val="20"/>
        <w:szCs w:val="20"/>
      </w:rPr>
      <w:t xml:space="preserve"> (+47) 23 15 73 00 </w:t>
    </w:r>
    <w:r>
      <w:rPr>
        <w:rFonts w:ascii="Times New Roman" w:hAnsi="Times New Roman"/>
        <w:color w:val="5F0D71"/>
        <w:sz w:val="20"/>
        <w:szCs w:val="20"/>
      </w:rPr>
      <w:br/>
      <w:t xml:space="preserve">Faks (+47) 23 15 73 01 | E-post: </w:t>
    </w:r>
    <w:hyperlink r:id="rId1" w:history="1">
      <w:r>
        <w:rPr>
          <w:rStyle w:val="Hyperkobling1"/>
          <w:rFonts w:ascii="Times New Roman" w:hAnsi="Times New Roman"/>
          <w:color w:val="5F0D71"/>
          <w:sz w:val="20"/>
          <w:szCs w:val="20"/>
        </w:rPr>
        <w:t>post@ldo.no</w:t>
      </w:r>
    </w:hyperlink>
    <w:r>
      <w:rPr>
        <w:rFonts w:ascii="Times New Roman" w:hAnsi="Times New Roman"/>
        <w:color w:val="5F0D71"/>
        <w:sz w:val="20"/>
        <w:szCs w:val="20"/>
      </w:rPr>
      <w:t xml:space="preserve"> | </w:t>
    </w:r>
    <w:hyperlink r:id="rId2" w:history="1">
      <w:r>
        <w:rPr>
          <w:rStyle w:val="Hyperkobling1"/>
          <w:rFonts w:ascii="Times New Roman" w:hAnsi="Times New Roman"/>
          <w:color w:val="5F0D71"/>
          <w:sz w:val="20"/>
          <w:szCs w:val="20"/>
        </w:rPr>
        <w:t>www.ldo.no</w:t>
      </w:r>
    </w:hyperlink>
    <w:r>
      <w:rPr>
        <w:rFonts w:ascii="Times New Roman" w:hAnsi="Times New Roman"/>
        <w:color w:val="5F0D71"/>
        <w:sz w:val="20"/>
        <w:szCs w:val="20"/>
      </w:rPr>
      <w:t xml:space="preserve"> | org. nr. 988 681 873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8D8" w:rsidRDefault="001678D8" w:rsidP="00DD181A">
      <w:pPr>
        <w:spacing w:after="0" w:line="240" w:lineRule="auto"/>
      </w:pPr>
      <w:r>
        <w:separator/>
      </w:r>
    </w:p>
  </w:footnote>
  <w:footnote w:type="continuationSeparator" w:id="0">
    <w:p w:rsidR="001678D8" w:rsidRDefault="001678D8" w:rsidP="00DD181A">
      <w:pPr>
        <w:spacing w:after="0" w:line="240" w:lineRule="auto"/>
      </w:pPr>
      <w:r>
        <w:continuationSeparator/>
      </w:r>
    </w:p>
  </w:footnote>
  <w:footnote w:id="1">
    <w:p w:rsidR="00DD181A" w:rsidRPr="00281D66" w:rsidRDefault="00DD181A" w:rsidP="00DD181A">
      <w:pPr>
        <w:pStyle w:val="Fotnotetekst"/>
        <w:contextualSpacing/>
        <w:rPr>
          <w:sz w:val="14"/>
          <w:szCs w:val="14"/>
        </w:rPr>
      </w:pPr>
      <w:r>
        <w:rPr>
          <w:rStyle w:val="Fotnotereferanse"/>
        </w:rPr>
        <w:footnoteRef/>
      </w:r>
      <w:r>
        <w:t xml:space="preserve"> </w:t>
      </w:r>
      <w:r w:rsidRPr="00281D66">
        <w:rPr>
          <w:sz w:val="14"/>
          <w:szCs w:val="14"/>
        </w:rPr>
        <w:t>jf. blant annet smittevernlovens kapittel 5 som gir bestemmelser om tvangstiltak overfor personer som er smittet, men som ikke åpner for andre typer tiltak overfor personer med utviklingshemming, covid-19-forskriften, helse- og omsorgstjenesteloven kapittel 9, likestillings- og diskrimineringsloven §§ 6, 7 og 9</w:t>
      </w:r>
    </w:p>
  </w:footnote>
  <w:footnote w:id="2">
    <w:p w:rsidR="00DD181A" w:rsidRPr="00281D66" w:rsidRDefault="00DD181A" w:rsidP="00DD181A">
      <w:pPr>
        <w:pStyle w:val="Fotnotetekst"/>
        <w:contextualSpacing/>
        <w:rPr>
          <w:sz w:val="14"/>
          <w:szCs w:val="14"/>
        </w:rPr>
      </w:pPr>
      <w:r w:rsidRPr="00281D66">
        <w:rPr>
          <w:rStyle w:val="Fotnotereferanse"/>
          <w:sz w:val="14"/>
          <w:szCs w:val="14"/>
        </w:rPr>
        <w:footnoteRef/>
      </w:r>
      <w:r w:rsidRPr="00281D66">
        <w:rPr>
          <w:sz w:val="14"/>
          <w:szCs w:val="14"/>
        </w:rPr>
        <w:t xml:space="preserve"> CRPD artikkel 1,</w:t>
      </w:r>
      <w:r>
        <w:rPr>
          <w:sz w:val="14"/>
          <w:szCs w:val="14"/>
        </w:rPr>
        <w:t xml:space="preserve"> 5, 14 første ledd bokstav b </w:t>
      </w:r>
      <w:proofErr w:type="gramStart"/>
      <w:r>
        <w:rPr>
          <w:sz w:val="14"/>
          <w:szCs w:val="14"/>
        </w:rPr>
        <w:t>og</w:t>
      </w:r>
      <w:r w:rsidRPr="00281D66">
        <w:rPr>
          <w:sz w:val="14"/>
          <w:szCs w:val="14"/>
        </w:rPr>
        <w:t xml:space="preserve">  22</w:t>
      </w:r>
      <w:proofErr w:type="gramEnd"/>
      <w:r w:rsidRPr="00281D66">
        <w:rPr>
          <w:sz w:val="14"/>
          <w:szCs w:val="14"/>
        </w:rPr>
        <w:t xml:space="preserve"> første ledd</w:t>
      </w:r>
    </w:p>
  </w:footnote>
  <w:footnote w:id="3">
    <w:p w:rsidR="00DD181A" w:rsidRDefault="00DD181A" w:rsidP="00DD181A">
      <w:pPr>
        <w:pStyle w:val="Fotnotetekst"/>
        <w:contextualSpacing/>
        <w:rPr>
          <w:sz w:val="14"/>
          <w:szCs w:val="14"/>
        </w:rPr>
      </w:pPr>
      <w:r w:rsidRPr="00281D66">
        <w:rPr>
          <w:rStyle w:val="Fotnotereferanse"/>
          <w:sz w:val="14"/>
          <w:szCs w:val="14"/>
        </w:rPr>
        <w:footnoteRef/>
      </w:r>
      <w:r w:rsidRPr="00281D66">
        <w:rPr>
          <w:sz w:val="14"/>
          <w:szCs w:val="14"/>
        </w:rPr>
        <w:t xml:space="preserve"> Se henvisning til praksis i ulike kommuner her: </w:t>
      </w:r>
      <w:hyperlink r:id="rId1" w:history="1">
        <w:r w:rsidRPr="00281D66">
          <w:rPr>
            <w:rStyle w:val="Hyperkobling1"/>
            <w:sz w:val="14"/>
            <w:szCs w:val="14"/>
          </w:rPr>
          <w:t>http://www.nfunorge.org/Om-NFU/NFU-bloggen/ber-staten-stoppe-kommunenes-ulovlige-frihetsberovelse/</w:t>
        </w:r>
      </w:hyperlink>
      <w:r w:rsidRPr="00281D66">
        <w:rPr>
          <w:sz w:val="14"/>
          <w:szCs w:val="14"/>
        </w:rPr>
        <w:t xml:space="preserve">, </w:t>
      </w:r>
      <w:hyperlink r:id="rId2" w:history="1">
        <w:r w:rsidR="0004610E" w:rsidRPr="003C4BBD">
          <w:rPr>
            <w:rStyle w:val="Hyperkobling"/>
            <w:sz w:val="14"/>
            <w:szCs w:val="14"/>
          </w:rPr>
          <w:t>https://www.vol.no/nyheter/hadsel/2020/03/16/Stenger-for-fysiske-bes%C3%B8k-i-omsorgsboliger-og-p%C3%A5-sykehjem-21364932.ece</w:t>
        </w:r>
      </w:hyperlink>
      <w:r w:rsidRPr="00281D66">
        <w:rPr>
          <w:sz w:val="14"/>
          <w:szCs w:val="14"/>
        </w:rPr>
        <w:t>,</w:t>
      </w:r>
      <w:r w:rsidR="0004610E">
        <w:rPr>
          <w:sz w:val="14"/>
          <w:szCs w:val="14"/>
        </w:rPr>
        <w:t xml:space="preserve"> </w:t>
      </w:r>
      <w:hyperlink r:id="rId3" w:history="1">
        <w:r w:rsidR="0004610E" w:rsidRPr="003C4BBD">
          <w:rPr>
            <w:rStyle w:val="Hyperkobling"/>
            <w:sz w:val="14"/>
            <w:szCs w:val="14"/>
          </w:rPr>
          <w:t>https://www.alver.kommune.no/innhald/korona/viktig-informasjon-fra-helsetenesta/</w:t>
        </w:r>
      </w:hyperlink>
    </w:p>
    <w:p w:rsidR="0004610E" w:rsidRPr="0004610E" w:rsidRDefault="0004610E" w:rsidP="00DD181A">
      <w:pPr>
        <w:pStyle w:val="Fotnotetekst"/>
        <w:contextualSpacing/>
        <w:rPr>
          <w:sz w:val="14"/>
          <w:szCs w:val="14"/>
        </w:rPr>
      </w:pPr>
    </w:p>
  </w:footnote>
  <w:footnote w:id="4">
    <w:p w:rsidR="00DD181A" w:rsidRPr="00281D66" w:rsidRDefault="00DD181A" w:rsidP="00DD181A">
      <w:pPr>
        <w:pStyle w:val="Fotnotetekst"/>
        <w:rPr>
          <w:sz w:val="14"/>
          <w:szCs w:val="14"/>
        </w:rPr>
      </w:pPr>
      <w:r w:rsidRPr="00281D66">
        <w:rPr>
          <w:rStyle w:val="Fotnotereferanse"/>
          <w:sz w:val="14"/>
          <w:szCs w:val="14"/>
        </w:rPr>
        <w:footnoteRef/>
      </w:r>
      <w:r w:rsidRPr="00281D66">
        <w:rPr>
          <w:sz w:val="14"/>
          <w:szCs w:val="14"/>
        </w:rPr>
        <w:t xml:space="preserve"> Veiledning om rettsgrunnlag (hjemmel) for gjennomføring av karantene, isolasjon mv. i helse- og omsorgstjenesten av 27. mars 2020: https://www.helsedirektoratet.no/tema/beredskap-og-krisehandtering/koronavirus/anbefalinger-og-beslutninger/ </w:t>
      </w:r>
    </w:p>
  </w:footnote>
  <w:footnote w:id="5">
    <w:p w:rsidR="00DD181A" w:rsidRPr="00FE2C9A" w:rsidRDefault="00DD181A" w:rsidP="00DD181A">
      <w:pPr>
        <w:pStyle w:val="Fotnotetekst"/>
        <w:rPr>
          <w:sz w:val="14"/>
          <w:szCs w:val="14"/>
        </w:rPr>
      </w:pPr>
      <w:r>
        <w:rPr>
          <w:rStyle w:val="Fotnotereferanse"/>
        </w:rPr>
        <w:footnoteRef/>
      </w:r>
      <w:r>
        <w:t xml:space="preserve"> </w:t>
      </w:r>
      <w:r>
        <w:rPr>
          <w:sz w:val="14"/>
          <w:szCs w:val="14"/>
        </w:rPr>
        <w:t xml:space="preserve">Se i veiledning </w:t>
      </w:r>
      <w:r w:rsidRPr="00281D66">
        <w:rPr>
          <w:sz w:val="14"/>
          <w:szCs w:val="14"/>
        </w:rPr>
        <w:t xml:space="preserve">om rettsgrunnlag (hjemmel) for gjennomføring av karantene, isolasjon mv. i helse- og omsorgstjenesten av 27. mars </w:t>
      </w:r>
      <w:proofErr w:type="gramStart"/>
      <w:r w:rsidRPr="00281D66">
        <w:rPr>
          <w:sz w:val="14"/>
          <w:szCs w:val="14"/>
        </w:rPr>
        <w:t>2020</w:t>
      </w:r>
      <w:r>
        <w:rPr>
          <w:sz w:val="14"/>
          <w:szCs w:val="14"/>
        </w:rPr>
        <w:t xml:space="preserve">  kapittel</w:t>
      </w:r>
      <w:proofErr w:type="gramEnd"/>
      <w:r>
        <w:rPr>
          <w:sz w:val="14"/>
          <w:szCs w:val="14"/>
        </w:rPr>
        <w:t xml:space="preserve"> IV punkt E2</w:t>
      </w:r>
    </w:p>
  </w:footnote>
  <w:footnote w:id="6">
    <w:p w:rsidR="00DD181A" w:rsidRDefault="00DD181A" w:rsidP="00DD181A">
      <w:pPr>
        <w:pStyle w:val="Fotnotetekst"/>
      </w:pPr>
      <w:r>
        <w:rPr>
          <w:rStyle w:val="Fotnotereferanse"/>
        </w:rPr>
        <w:footnoteRef/>
      </w:r>
      <w:r>
        <w:t xml:space="preserve"> </w:t>
      </w:r>
      <w:r w:rsidRPr="00281D66">
        <w:rPr>
          <w:sz w:val="14"/>
          <w:szCs w:val="14"/>
        </w:rPr>
        <w:t>Ot.prp. nr. 55 (2002-2003) kapittel 7-11: https://lovdata.no/pro/#document/PROP/forarbeid/otprp-55-200203/KAPITTEL_7-11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9A" w:rsidRDefault="00DD181A" w:rsidP="000548C1">
    <w:pPr>
      <w:pStyle w:val="Topptekst"/>
    </w:pPr>
    <w:r>
      <w:rPr>
        <w:noProof/>
        <w:lang w:eastAsia="nb-NO"/>
      </w:rPr>
      <w:drawing>
        <wp:anchor distT="0" distB="0" distL="114300" distR="114300" simplePos="0" relativeHeight="251659264" behindDoc="0" locked="0" layoutInCell="1" allowOverlap="1" wp14:anchorId="4C27E8DD" wp14:editId="321D4AFD">
          <wp:simplePos x="0" y="0"/>
          <wp:positionH relativeFrom="margin">
            <wp:posOffset>3523615</wp:posOffset>
          </wp:positionH>
          <wp:positionV relativeFrom="margin">
            <wp:posOffset>-875030</wp:posOffset>
          </wp:positionV>
          <wp:extent cx="2276475" cy="1038225"/>
          <wp:effectExtent l="0" t="0" r="9525" b="9525"/>
          <wp:wrapSquare wrapText="bothSides"/>
          <wp:docPr id="1" name="Bilde 1" descr="Logoen til Likestillings- og diskrimineringsombudet." title="Likestillings- og diskrimineringsomb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_Logo_Undertekst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B327D"/>
    <w:multiLevelType w:val="hybridMultilevel"/>
    <w:tmpl w:val="2AAEB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77F3B39"/>
    <w:multiLevelType w:val="hybridMultilevel"/>
    <w:tmpl w:val="2AAEB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F95923"/>
    <w:multiLevelType w:val="hybridMultilevel"/>
    <w:tmpl w:val="394A4772"/>
    <w:lvl w:ilvl="0" w:tplc="0414000F">
      <w:start w:val="1"/>
      <w:numFmt w:val="decimal"/>
      <w:lvlText w:val="%1."/>
      <w:lvlJc w:val="left"/>
      <w:pPr>
        <w:ind w:left="720" w:hanging="360"/>
      </w:pPr>
      <w:rPr>
        <w:rFonts w:eastAsia="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1A"/>
    <w:rsid w:val="0004610E"/>
    <w:rsid w:val="001678D8"/>
    <w:rsid w:val="004C09AD"/>
    <w:rsid w:val="005C1BD3"/>
    <w:rsid w:val="0068062C"/>
    <w:rsid w:val="00A53307"/>
    <w:rsid w:val="00B835BD"/>
    <w:rsid w:val="00DD181A"/>
    <w:rsid w:val="00DE447C"/>
    <w:rsid w:val="00EB79AD"/>
    <w:rsid w:val="00EE3A8E"/>
    <w:rsid w:val="00F063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ED652-415E-4014-8EBC-1AC0353B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DD18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D181A"/>
  </w:style>
  <w:style w:type="paragraph" w:styleId="Bunntekst">
    <w:name w:val="footer"/>
    <w:basedOn w:val="Normal"/>
    <w:link w:val="BunntekstTegn"/>
    <w:uiPriority w:val="99"/>
    <w:semiHidden/>
    <w:unhideWhenUsed/>
    <w:rsid w:val="00DD18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D181A"/>
  </w:style>
  <w:style w:type="paragraph" w:styleId="Fotnotetekst">
    <w:name w:val="footnote text"/>
    <w:basedOn w:val="Normal"/>
    <w:link w:val="FotnotetekstTegn"/>
    <w:uiPriority w:val="99"/>
    <w:semiHidden/>
    <w:unhideWhenUsed/>
    <w:rsid w:val="00DD181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D181A"/>
    <w:rPr>
      <w:sz w:val="20"/>
      <w:szCs w:val="20"/>
    </w:rPr>
  </w:style>
  <w:style w:type="character" w:customStyle="1" w:styleId="Hyperkobling1">
    <w:name w:val="Hyperkobling1"/>
    <w:basedOn w:val="Standardskriftforavsnitt"/>
    <w:uiPriority w:val="99"/>
    <w:unhideWhenUsed/>
    <w:rsid w:val="00DD181A"/>
    <w:rPr>
      <w:color w:val="0000FF"/>
      <w:u w:val="none"/>
    </w:rPr>
  </w:style>
  <w:style w:type="character" w:styleId="Fotnotereferanse">
    <w:name w:val="footnote reference"/>
    <w:basedOn w:val="Standardskriftforavsnitt"/>
    <w:uiPriority w:val="99"/>
    <w:semiHidden/>
    <w:unhideWhenUsed/>
    <w:rsid w:val="00DD181A"/>
    <w:rPr>
      <w:vertAlign w:val="superscript"/>
    </w:rPr>
  </w:style>
  <w:style w:type="character" w:styleId="Merknadsreferanse">
    <w:name w:val="annotation reference"/>
    <w:basedOn w:val="Standardskriftforavsnitt"/>
    <w:uiPriority w:val="99"/>
    <w:semiHidden/>
    <w:unhideWhenUsed/>
    <w:rsid w:val="00DD181A"/>
    <w:rPr>
      <w:sz w:val="16"/>
      <w:szCs w:val="16"/>
    </w:rPr>
  </w:style>
  <w:style w:type="paragraph" w:styleId="Merknadstekst">
    <w:name w:val="annotation text"/>
    <w:basedOn w:val="Normal"/>
    <w:link w:val="MerknadstekstTegn"/>
    <w:uiPriority w:val="99"/>
    <w:semiHidden/>
    <w:unhideWhenUsed/>
    <w:rsid w:val="00DD181A"/>
    <w:pPr>
      <w:spacing w:after="0" w:line="240" w:lineRule="auto"/>
    </w:pPr>
    <w:rPr>
      <w:rFonts w:ascii="Georgia" w:eastAsia="Calibri" w:hAnsi="Georgia" w:cs="Times New Roman"/>
      <w:sz w:val="20"/>
      <w:szCs w:val="20"/>
    </w:rPr>
  </w:style>
  <w:style w:type="character" w:customStyle="1" w:styleId="MerknadstekstTegn">
    <w:name w:val="Merknadstekst Tegn"/>
    <w:basedOn w:val="Standardskriftforavsnitt"/>
    <w:link w:val="Merknadstekst"/>
    <w:uiPriority w:val="99"/>
    <w:semiHidden/>
    <w:rsid w:val="00DD181A"/>
    <w:rPr>
      <w:rFonts w:ascii="Georgia" w:eastAsia="Calibri" w:hAnsi="Georgia" w:cs="Times New Roman"/>
      <w:sz w:val="20"/>
      <w:szCs w:val="20"/>
    </w:rPr>
  </w:style>
  <w:style w:type="character" w:styleId="Hyperkobling">
    <w:name w:val="Hyperlink"/>
    <w:basedOn w:val="Standardskriftforavsnitt"/>
    <w:uiPriority w:val="99"/>
    <w:unhideWhenUsed/>
    <w:rsid w:val="00DD181A"/>
    <w:rPr>
      <w:color w:val="0563C1" w:themeColor="hyperlink"/>
      <w:u w:val="single"/>
    </w:rPr>
  </w:style>
  <w:style w:type="paragraph" w:styleId="Bobletekst">
    <w:name w:val="Balloon Text"/>
    <w:basedOn w:val="Normal"/>
    <w:link w:val="BobletekstTegn"/>
    <w:uiPriority w:val="99"/>
    <w:semiHidden/>
    <w:unhideWhenUsed/>
    <w:rsid w:val="00DD181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181A"/>
    <w:rPr>
      <w:rFonts w:ascii="Segoe UI" w:hAnsi="Segoe UI" w:cs="Segoe UI"/>
      <w:sz w:val="18"/>
      <w:szCs w:val="18"/>
    </w:rPr>
  </w:style>
  <w:style w:type="paragraph" w:styleId="Listeavsnitt">
    <w:name w:val="List Paragraph"/>
    <w:basedOn w:val="Normal"/>
    <w:uiPriority w:val="34"/>
    <w:qFormat/>
    <w:rsid w:val="00B835BD"/>
    <w:pPr>
      <w:ind w:left="720"/>
      <w:contextualSpacing/>
    </w:pPr>
  </w:style>
  <w:style w:type="character" w:styleId="Fulgthyperkobling">
    <w:name w:val="FollowedHyperlink"/>
    <w:basedOn w:val="Standardskriftforavsnitt"/>
    <w:uiPriority w:val="99"/>
    <w:semiHidden/>
    <w:unhideWhenUsed/>
    <w:rsid w:val="00046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do.no/" TargetMode="External"/><Relationship Id="rId1" Type="http://schemas.openxmlformats.org/officeDocument/2006/relationships/hyperlink" Target="mailto:post@ldo.n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lver.kommune.no/innhald/korona/viktig-informasjon-fra-helsetenesta/" TargetMode="External"/><Relationship Id="rId2" Type="http://schemas.openxmlformats.org/officeDocument/2006/relationships/hyperlink" Target="https://www.vol.no/nyheter/hadsel/2020/03/16/Stenger-for-fysiske-bes%C3%B8k-i-omsorgsboliger-og-p%C3%A5-sykehjem-21364932.ece" TargetMode="External"/><Relationship Id="rId1" Type="http://schemas.openxmlformats.org/officeDocument/2006/relationships/hyperlink" Target="http://www.nfunorge.org/Om-NFU/NFU-bloggen/ber-staten-stoppe-kommunenes-ulovlige-frihetsberov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6585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Aasness Fjeldstad</dc:creator>
  <cp:keywords/>
  <dc:description/>
  <cp:lastModifiedBy>Lars Heltne</cp:lastModifiedBy>
  <cp:revision>2</cp:revision>
  <dcterms:created xsi:type="dcterms:W3CDTF">2020-09-22T06:55:00Z</dcterms:created>
  <dcterms:modified xsi:type="dcterms:W3CDTF">2020-09-22T06:55:00Z</dcterms:modified>
</cp:coreProperties>
</file>