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37840" w14:textId="77777777" w:rsidR="0098414A" w:rsidRPr="006202FB" w:rsidRDefault="0098414A" w:rsidP="0098414A">
      <w:pPr>
        <w:spacing w:before="0" w:after="0"/>
        <w:rPr>
          <w:b/>
          <w:sz w:val="36"/>
          <w:szCs w:val="36"/>
        </w:rPr>
      </w:pPr>
    </w:p>
    <w:p w14:paraId="03190619" w14:textId="77777777" w:rsidR="0098414A" w:rsidRPr="006202FB" w:rsidRDefault="0098414A" w:rsidP="0098414A">
      <w:pPr>
        <w:spacing w:before="0" w:after="0"/>
        <w:rPr>
          <w:b/>
          <w:sz w:val="36"/>
          <w:szCs w:val="36"/>
          <w:lang w:val="nn-NO"/>
        </w:rPr>
      </w:pPr>
      <w:r w:rsidRPr="006202FB">
        <w:rPr>
          <w:b/>
          <w:sz w:val="36"/>
          <w:szCs w:val="36"/>
          <w:lang w:val="nn-NO"/>
        </w:rPr>
        <w:t xml:space="preserve">Årsmelding </w:t>
      </w:r>
      <w:r w:rsidR="005D00D5" w:rsidRPr="006202FB">
        <w:rPr>
          <w:b/>
          <w:sz w:val="36"/>
          <w:szCs w:val="36"/>
          <w:lang w:val="nn-NO"/>
        </w:rPr>
        <w:t>2017</w:t>
      </w:r>
    </w:p>
    <w:p w14:paraId="720B8E33" w14:textId="77777777" w:rsidR="0098414A" w:rsidRPr="006202FB" w:rsidRDefault="0098414A" w:rsidP="0098414A">
      <w:pPr>
        <w:spacing w:before="0" w:after="0"/>
        <w:rPr>
          <w:b/>
          <w:sz w:val="36"/>
          <w:szCs w:val="36"/>
          <w:lang w:val="nn-NO"/>
        </w:rPr>
      </w:pPr>
    </w:p>
    <w:p w14:paraId="405B1F4F" w14:textId="77777777" w:rsidR="0098414A" w:rsidRPr="006202FB" w:rsidRDefault="0098414A" w:rsidP="0098414A">
      <w:pPr>
        <w:spacing w:before="0" w:after="0"/>
        <w:rPr>
          <w:b/>
          <w:sz w:val="36"/>
          <w:szCs w:val="36"/>
          <w:lang w:val="nn-NO"/>
        </w:rPr>
      </w:pPr>
      <w:r w:rsidRPr="006202FB">
        <w:rPr>
          <w:b/>
          <w:sz w:val="36"/>
          <w:szCs w:val="36"/>
          <w:lang w:val="nn-NO"/>
        </w:rPr>
        <w:t>Likestillings- og diskrimineringsombodet</w:t>
      </w:r>
      <w:r w:rsidRPr="006202FB">
        <w:rPr>
          <w:b/>
          <w:sz w:val="36"/>
          <w:szCs w:val="36"/>
          <w:lang w:val="nn-NO"/>
        </w:rPr>
        <w:br w:type="page"/>
      </w:r>
    </w:p>
    <w:p w14:paraId="02CCEFF2" w14:textId="77777777" w:rsidR="0098414A" w:rsidRPr="006202FB" w:rsidRDefault="0098414A" w:rsidP="0098414A">
      <w:pPr>
        <w:spacing w:before="0" w:after="0"/>
        <w:rPr>
          <w:b/>
          <w:sz w:val="36"/>
          <w:szCs w:val="36"/>
          <w:lang w:val="nn-NO"/>
        </w:rPr>
      </w:pPr>
      <w:r w:rsidRPr="006202FB">
        <w:rPr>
          <w:b/>
          <w:sz w:val="36"/>
          <w:szCs w:val="36"/>
          <w:lang w:val="nn-NO"/>
        </w:rPr>
        <w:lastRenderedPageBreak/>
        <w:t>Innhaldsliste</w:t>
      </w:r>
    </w:p>
    <w:sdt>
      <w:sdtPr>
        <w:rPr>
          <w:rFonts w:ascii="Times New Roman" w:eastAsia="Times New Roman" w:hAnsi="Times New Roman" w:cs="Times New Roman"/>
          <w:color w:val="auto"/>
          <w:sz w:val="24"/>
          <w:szCs w:val="24"/>
        </w:rPr>
        <w:id w:val="2118947666"/>
        <w:docPartObj>
          <w:docPartGallery w:val="Table of Contents"/>
          <w:docPartUnique/>
        </w:docPartObj>
      </w:sdtPr>
      <w:sdtEndPr>
        <w:rPr>
          <w:b/>
          <w:bCs/>
        </w:rPr>
      </w:sdtEndPr>
      <w:sdtContent>
        <w:p w14:paraId="0B1DCD04" w14:textId="77777777" w:rsidR="006C5C63" w:rsidRPr="00AD6A35" w:rsidRDefault="006C5C63">
          <w:pPr>
            <w:pStyle w:val="Overskriftforinnholdsfortegnelse"/>
            <w:rPr>
              <w:rFonts w:ascii="Times New Roman" w:hAnsi="Times New Roman" w:cs="Times New Roman"/>
            </w:rPr>
          </w:pPr>
        </w:p>
        <w:p w14:paraId="114ECB7B" w14:textId="77777777" w:rsidR="00805E9D" w:rsidRDefault="006C5C63">
          <w:pPr>
            <w:pStyle w:val="INNH1"/>
            <w:rPr>
              <w:rFonts w:asciiTheme="minorHAnsi" w:eastAsiaTheme="minorEastAsia" w:hAnsiTheme="minorHAnsi" w:cstheme="minorBidi"/>
              <w:b w:val="0"/>
              <w:sz w:val="22"/>
              <w:szCs w:val="22"/>
            </w:rPr>
          </w:pPr>
          <w:r w:rsidRPr="00A3706F">
            <w:fldChar w:fldCharType="begin"/>
          </w:r>
          <w:r w:rsidRPr="006202FB">
            <w:instrText xml:space="preserve"> TOC \o "1-3" \h \z \u </w:instrText>
          </w:r>
          <w:r w:rsidRPr="00A3706F">
            <w:fldChar w:fldCharType="separate"/>
          </w:r>
          <w:hyperlink w:anchor="_Toc507757869" w:history="1">
            <w:r w:rsidR="00805E9D" w:rsidRPr="00153178">
              <w:rPr>
                <w:rStyle w:val="Hyperkobling"/>
              </w:rPr>
              <w:t>Kapittel 1 Føreord</w:t>
            </w:r>
            <w:r w:rsidR="00805E9D">
              <w:rPr>
                <w:webHidden/>
              </w:rPr>
              <w:tab/>
            </w:r>
            <w:r w:rsidR="00805E9D">
              <w:rPr>
                <w:webHidden/>
              </w:rPr>
              <w:fldChar w:fldCharType="begin"/>
            </w:r>
            <w:r w:rsidR="00805E9D">
              <w:rPr>
                <w:webHidden/>
              </w:rPr>
              <w:instrText xml:space="preserve"> PAGEREF _Toc507757869 \h </w:instrText>
            </w:r>
            <w:r w:rsidR="00805E9D">
              <w:rPr>
                <w:webHidden/>
              </w:rPr>
            </w:r>
            <w:r w:rsidR="00805E9D">
              <w:rPr>
                <w:webHidden/>
              </w:rPr>
              <w:fldChar w:fldCharType="separate"/>
            </w:r>
            <w:r w:rsidR="00805E9D">
              <w:rPr>
                <w:webHidden/>
              </w:rPr>
              <w:t>1</w:t>
            </w:r>
            <w:r w:rsidR="00805E9D">
              <w:rPr>
                <w:webHidden/>
              </w:rPr>
              <w:fldChar w:fldCharType="end"/>
            </w:r>
          </w:hyperlink>
        </w:p>
        <w:p w14:paraId="16E0DA8F" w14:textId="77777777" w:rsidR="00805E9D" w:rsidRDefault="00AD1A6B">
          <w:pPr>
            <w:pStyle w:val="INNH1"/>
            <w:rPr>
              <w:rFonts w:asciiTheme="minorHAnsi" w:eastAsiaTheme="minorEastAsia" w:hAnsiTheme="minorHAnsi" w:cstheme="minorBidi"/>
              <w:b w:val="0"/>
              <w:sz w:val="22"/>
              <w:szCs w:val="22"/>
            </w:rPr>
          </w:pPr>
          <w:hyperlink w:anchor="_Toc507757871" w:history="1">
            <w:r w:rsidR="00805E9D" w:rsidRPr="00153178">
              <w:rPr>
                <w:rStyle w:val="Hyperkobling"/>
              </w:rPr>
              <w:t>Kapittel 2 Introduksjon til verksemda</w:t>
            </w:r>
            <w:r w:rsidR="00805E9D">
              <w:rPr>
                <w:webHidden/>
              </w:rPr>
              <w:tab/>
            </w:r>
            <w:r w:rsidR="00805E9D">
              <w:rPr>
                <w:webHidden/>
              </w:rPr>
              <w:fldChar w:fldCharType="begin"/>
            </w:r>
            <w:r w:rsidR="00805E9D">
              <w:rPr>
                <w:webHidden/>
              </w:rPr>
              <w:instrText xml:space="preserve"> PAGEREF _Toc507757871 \h </w:instrText>
            </w:r>
            <w:r w:rsidR="00805E9D">
              <w:rPr>
                <w:webHidden/>
              </w:rPr>
            </w:r>
            <w:r w:rsidR="00805E9D">
              <w:rPr>
                <w:webHidden/>
              </w:rPr>
              <w:fldChar w:fldCharType="separate"/>
            </w:r>
            <w:r w:rsidR="00805E9D">
              <w:rPr>
                <w:webHidden/>
              </w:rPr>
              <w:t>3</w:t>
            </w:r>
            <w:r w:rsidR="00805E9D">
              <w:rPr>
                <w:webHidden/>
              </w:rPr>
              <w:fldChar w:fldCharType="end"/>
            </w:r>
          </w:hyperlink>
        </w:p>
        <w:p w14:paraId="4B2D62F9" w14:textId="77777777" w:rsidR="00805E9D" w:rsidRDefault="00AD1A6B">
          <w:pPr>
            <w:pStyle w:val="INNH3"/>
            <w:rPr>
              <w:rFonts w:asciiTheme="minorHAnsi" w:eastAsiaTheme="minorEastAsia" w:hAnsiTheme="minorHAnsi" w:cstheme="minorBidi"/>
              <w:bCs w:val="0"/>
              <w:sz w:val="22"/>
              <w:szCs w:val="22"/>
              <w:lang w:val="nb-NO"/>
            </w:rPr>
          </w:pPr>
          <w:hyperlink w:anchor="_Toc507757872" w:history="1">
            <w:r w:rsidR="00805E9D" w:rsidRPr="00153178">
              <w:rPr>
                <w:rStyle w:val="Hyperkobling"/>
              </w:rPr>
              <w:t>Nytt mandat for ombodet og omorganisering av verksemda</w:t>
            </w:r>
            <w:r w:rsidR="00805E9D">
              <w:rPr>
                <w:webHidden/>
              </w:rPr>
              <w:tab/>
            </w:r>
            <w:r w:rsidR="00805E9D">
              <w:rPr>
                <w:webHidden/>
              </w:rPr>
              <w:fldChar w:fldCharType="begin"/>
            </w:r>
            <w:r w:rsidR="00805E9D">
              <w:rPr>
                <w:webHidden/>
              </w:rPr>
              <w:instrText xml:space="preserve"> PAGEREF _Toc507757872 \h </w:instrText>
            </w:r>
            <w:r w:rsidR="00805E9D">
              <w:rPr>
                <w:webHidden/>
              </w:rPr>
            </w:r>
            <w:r w:rsidR="00805E9D">
              <w:rPr>
                <w:webHidden/>
              </w:rPr>
              <w:fldChar w:fldCharType="separate"/>
            </w:r>
            <w:r w:rsidR="00805E9D">
              <w:rPr>
                <w:webHidden/>
              </w:rPr>
              <w:t>3</w:t>
            </w:r>
            <w:r w:rsidR="00805E9D">
              <w:rPr>
                <w:webHidden/>
              </w:rPr>
              <w:fldChar w:fldCharType="end"/>
            </w:r>
          </w:hyperlink>
        </w:p>
        <w:p w14:paraId="273AC370" w14:textId="77777777" w:rsidR="00805E9D" w:rsidRDefault="00AD1A6B">
          <w:pPr>
            <w:pStyle w:val="INNH3"/>
            <w:rPr>
              <w:rFonts w:asciiTheme="minorHAnsi" w:eastAsiaTheme="minorEastAsia" w:hAnsiTheme="minorHAnsi" w:cstheme="minorBidi"/>
              <w:bCs w:val="0"/>
              <w:sz w:val="22"/>
              <w:szCs w:val="22"/>
              <w:lang w:val="nb-NO"/>
            </w:rPr>
          </w:pPr>
          <w:hyperlink w:anchor="_Toc507757873" w:history="1">
            <w:r w:rsidR="00805E9D" w:rsidRPr="00153178">
              <w:rPr>
                <w:rStyle w:val="Hyperkobling"/>
              </w:rPr>
              <w:t>Hovudtal i 2017</w:t>
            </w:r>
            <w:r w:rsidR="00805E9D">
              <w:rPr>
                <w:webHidden/>
              </w:rPr>
              <w:tab/>
            </w:r>
            <w:r w:rsidR="00805E9D">
              <w:rPr>
                <w:webHidden/>
              </w:rPr>
              <w:fldChar w:fldCharType="begin"/>
            </w:r>
            <w:r w:rsidR="00805E9D">
              <w:rPr>
                <w:webHidden/>
              </w:rPr>
              <w:instrText xml:space="preserve"> PAGEREF _Toc507757873 \h </w:instrText>
            </w:r>
            <w:r w:rsidR="00805E9D">
              <w:rPr>
                <w:webHidden/>
              </w:rPr>
            </w:r>
            <w:r w:rsidR="00805E9D">
              <w:rPr>
                <w:webHidden/>
              </w:rPr>
              <w:fldChar w:fldCharType="separate"/>
            </w:r>
            <w:r w:rsidR="00805E9D">
              <w:rPr>
                <w:webHidden/>
              </w:rPr>
              <w:t>4</w:t>
            </w:r>
            <w:r w:rsidR="00805E9D">
              <w:rPr>
                <w:webHidden/>
              </w:rPr>
              <w:fldChar w:fldCharType="end"/>
            </w:r>
          </w:hyperlink>
        </w:p>
        <w:p w14:paraId="14685ABC" w14:textId="2E5C883C" w:rsidR="00805E9D" w:rsidRDefault="00AD1A6B">
          <w:pPr>
            <w:pStyle w:val="INNH3"/>
            <w:rPr>
              <w:rFonts w:asciiTheme="minorHAnsi" w:eastAsiaTheme="minorEastAsia" w:hAnsiTheme="minorHAnsi" w:cstheme="minorBidi"/>
              <w:bCs w:val="0"/>
              <w:sz w:val="22"/>
              <w:szCs w:val="22"/>
              <w:lang w:val="nb-NO"/>
            </w:rPr>
          </w:pPr>
          <w:hyperlink w:anchor="_Toc507757874" w:history="1">
            <w:r w:rsidR="00805E9D" w:rsidRPr="00153178">
              <w:rPr>
                <w:rStyle w:val="Hyperkobling"/>
              </w:rPr>
              <w:t>Utvalde nøkkeltal frå årsre</w:t>
            </w:r>
            <w:r w:rsidR="00543149">
              <w:rPr>
                <w:rStyle w:val="Hyperkobling"/>
              </w:rPr>
              <w:t>k</w:t>
            </w:r>
            <w:r w:rsidR="00805E9D" w:rsidRPr="00153178">
              <w:rPr>
                <w:rStyle w:val="Hyperkobling"/>
              </w:rPr>
              <w:t>n</w:t>
            </w:r>
            <w:r w:rsidR="00543149">
              <w:rPr>
                <w:rStyle w:val="Hyperkobling"/>
              </w:rPr>
              <w:t>e</w:t>
            </w:r>
            <w:r w:rsidR="00805E9D" w:rsidRPr="00153178">
              <w:rPr>
                <w:rStyle w:val="Hyperkobling"/>
              </w:rPr>
              <w:t>skapet</w:t>
            </w:r>
            <w:r w:rsidR="00805E9D">
              <w:rPr>
                <w:webHidden/>
              </w:rPr>
              <w:tab/>
            </w:r>
            <w:r w:rsidR="00805E9D">
              <w:rPr>
                <w:webHidden/>
              </w:rPr>
              <w:fldChar w:fldCharType="begin"/>
            </w:r>
            <w:r w:rsidR="00805E9D">
              <w:rPr>
                <w:webHidden/>
              </w:rPr>
              <w:instrText xml:space="preserve"> PAGEREF _Toc507757874 \h </w:instrText>
            </w:r>
            <w:r w:rsidR="00805E9D">
              <w:rPr>
                <w:webHidden/>
              </w:rPr>
            </w:r>
            <w:r w:rsidR="00805E9D">
              <w:rPr>
                <w:webHidden/>
              </w:rPr>
              <w:fldChar w:fldCharType="separate"/>
            </w:r>
            <w:r w:rsidR="00805E9D">
              <w:rPr>
                <w:webHidden/>
              </w:rPr>
              <w:t>4</w:t>
            </w:r>
            <w:r w:rsidR="00805E9D">
              <w:rPr>
                <w:webHidden/>
              </w:rPr>
              <w:fldChar w:fldCharType="end"/>
            </w:r>
          </w:hyperlink>
        </w:p>
        <w:p w14:paraId="026D96DF" w14:textId="5F7CD173" w:rsidR="00805E9D" w:rsidRDefault="00AD1A6B">
          <w:pPr>
            <w:pStyle w:val="INNH1"/>
            <w:rPr>
              <w:rFonts w:asciiTheme="minorHAnsi" w:eastAsiaTheme="minorEastAsia" w:hAnsiTheme="minorHAnsi" w:cstheme="minorBidi"/>
              <w:b w:val="0"/>
              <w:sz w:val="22"/>
              <w:szCs w:val="22"/>
            </w:rPr>
          </w:pPr>
          <w:hyperlink w:anchor="_Toc507757875" w:history="1">
            <w:r w:rsidR="00805E9D" w:rsidRPr="00153178">
              <w:rPr>
                <w:rStyle w:val="Hyperkobling"/>
              </w:rPr>
              <w:t>Kapittel 3 Aktivitet</w:t>
            </w:r>
            <w:r w:rsidR="00543149">
              <w:rPr>
                <w:rStyle w:val="Hyperkobling"/>
              </w:rPr>
              <w:t>a</w:t>
            </w:r>
            <w:r w:rsidR="00805E9D" w:rsidRPr="00153178">
              <w:rPr>
                <w:rStyle w:val="Hyperkobling"/>
              </w:rPr>
              <w:t>r og resultat</w:t>
            </w:r>
            <w:r w:rsidR="00805E9D">
              <w:rPr>
                <w:webHidden/>
              </w:rPr>
              <w:tab/>
            </w:r>
            <w:r w:rsidR="00805E9D">
              <w:rPr>
                <w:webHidden/>
              </w:rPr>
              <w:fldChar w:fldCharType="begin"/>
            </w:r>
            <w:r w:rsidR="00805E9D">
              <w:rPr>
                <w:webHidden/>
              </w:rPr>
              <w:instrText xml:space="preserve"> PAGEREF _Toc507757875 \h </w:instrText>
            </w:r>
            <w:r w:rsidR="00805E9D">
              <w:rPr>
                <w:webHidden/>
              </w:rPr>
            </w:r>
            <w:r w:rsidR="00805E9D">
              <w:rPr>
                <w:webHidden/>
              </w:rPr>
              <w:fldChar w:fldCharType="separate"/>
            </w:r>
            <w:r w:rsidR="00805E9D">
              <w:rPr>
                <w:webHidden/>
              </w:rPr>
              <w:t>4</w:t>
            </w:r>
            <w:r w:rsidR="00805E9D">
              <w:rPr>
                <w:webHidden/>
              </w:rPr>
              <w:fldChar w:fldCharType="end"/>
            </w:r>
          </w:hyperlink>
        </w:p>
        <w:p w14:paraId="4141A1CF" w14:textId="77777777" w:rsidR="00805E9D" w:rsidRDefault="00AD1A6B">
          <w:pPr>
            <w:pStyle w:val="INNH2"/>
            <w:tabs>
              <w:tab w:val="right" w:leader="dot" w:pos="9062"/>
            </w:tabs>
            <w:rPr>
              <w:rFonts w:asciiTheme="minorHAnsi" w:eastAsiaTheme="minorEastAsia" w:hAnsiTheme="minorHAnsi" w:cstheme="minorBidi"/>
              <w:noProof/>
              <w:sz w:val="22"/>
              <w:szCs w:val="22"/>
            </w:rPr>
          </w:pPr>
          <w:hyperlink w:anchor="_Toc507757876" w:history="1">
            <w:r w:rsidR="00805E9D" w:rsidRPr="00153178">
              <w:rPr>
                <w:rStyle w:val="Hyperkobling"/>
                <w:noProof/>
              </w:rPr>
              <w:t>3.1 Relevant og god hjelp til mange</w:t>
            </w:r>
            <w:r w:rsidR="00805E9D">
              <w:rPr>
                <w:noProof/>
                <w:webHidden/>
              </w:rPr>
              <w:tab/>
            </w:r>
            <w:r w:rsidR="00805E9D">
              <w:rPr>
                <w:noProof/>
                <w:webHidden/>
              </w:rPr>
              <w:fldChar w:fldCharType="begin"/>
            </w:r>
            <w:r w:rsidR="00805E9D">
              <w:rPr>
                <w:noProof/>
                <w:webHidden/>
              </w:rPr>
              <w:instrText xml:space="preserve"> PAGEREF _Toc507757876 \h </w:instrText>
            </w:r>
            <w:r w:rsidR="00805E9D">
              <w:rPr>
                <w:noProof/>
                <w:webHidden/>
              </w:rPr>
            </w:r>
            <w:r w:rsidR="00805E9D">
              <w:rPr>
                <w:noProof/>
                <w:webHidden/>
              </w:rPr>
              <w:fldChar w:fldCharType="separate"/>
            </w:r>
            <w:r w:rsidR="00805E9D">
              <w:rPr>
                <w:noProof/>
                <w:webHidden/>
              </w:rPr>
              <w:t>5</w:t>
            </w:r>
            <w:r w:rsidR="00805E9D">
              <w:rPr>
                <w:noProof/>
                <w:webHidden/>
              </w:rPr>
              <w:fldChar w:fldCharType="end"/>
            </w:r>
          </w:hyperlink>
        </w:p>
        <w:p w14:paraId="0DE94FE8" w14:textId="77777777" w:rsidR="00805E9D" w:rsidRDefault="00AD1A6B">
          <w:pPr>
            <w:pStyle w:val="INNH3"/>
            <w:rPr>
              <w:rFonts w:asciiTheme="minorHAnsi" w:eastAsiaTheme="minorEastAsia" w:hAnsiTheme="minorHAnsi" w:cstheme="minorBidi"/>
              <w:bCs w:val="0"/>
              <w:sz w:val="22"/>
              <w:szCs w:val="22"/>
              <w:lang w:val="nb-NO"/>
            </w:rPr>
          </w:pPr>
          <w:hyperlink w:anchor="_Toc507757877" w:history="1">
            <w:r w:rsidR="00805E9D" w:rsidRPr="00153178">
              <w:rPr>
                <w:rStyle w:val="Hyperkobling"/>
              </w:rPr>
              <w:t>Rettleiing</w:t>
            </w:r>
            <w:r w:rsidR="00805E9D">
              <w:rPr>
                <w:webHidden/>
              </w:rPr>
              <w:tab/>
            </w:r>
            <w:r w:rsidR="00805E9D">
              <w:rPr>
                <w:webHidden/>
              </w:rPr>
              <w:fldChar w:fldCharType="begin"/>
            </w:r>
            <w:r w:rsidR="00805E9D">
              <w:rPr>
                <w:webHidden/>
              </w:rPr>
              <w:instrText xml:space="preserve"> PAGEREF _Toc507757877 \h </w:instrText>
            </w:r>
            <w:r w:rsidR="00805E9D">
              <w:rPr>
                <w:webHidden/>
              </w:rPr>
            </w:r>
            <w:r w:rsidR="00805E9D">
              <w:rPr>
                <w:webHidden/>
              </w:rPr>
              <w:fldChar w:fldCharType="separate"/>
            </w:r>
            <w:r w:rsidR="00805E9D">
              <w:rPr>
                <w:webHidden/>
              </w:rPr>
              <w:t>5</w:t>
            </w:r>
            <w:r w:rsidR="00805E9D">
              <w:rPr>
                <w:webHidden/>
              </w:rPr>
              <w:fldChar w:fldCharType="end"/>
            </w:r>
          </w:hyperlink>
        </w:p>
        <w:p w14:paraId="4AAB2942" w14:textId="77777777" w:rsidR="00805E9D" w:rsidRDefault="00AD1A6B">
          <w:pPr>
            <w:pStyle w:val="INNH3"/>
            <w:rPr>
              <w:rFonts w:asciiTheme="minorHAnsi" w:eastAsiaTheme="minorEastAsia" w:hAnsiTheme="minorHAnsi" w:cstheme="minorBidi"/>
              <w:bCs w:val="0"/>
              <w:sz w:val="22"/>
              <w:szCs w:val="22"/>
              <w:lang w:val="nb-NO"/>
            </w:rPr>
          </w:pPr>
          <w:hyperlink w:anchor="_Toc507757878" w:history="1">
            <w:r w:rsidR="00805E9D" w:rsidRPr="00153178">
              <w:rPr>
                <w:rStyle w:val="Hyperkobling"/>
                <w:lang w:val="nb-NO"/>
              </w:rPr>
              <w:t>Klagesaker</w:t>
            </w:r>
            <w:r w:rsidR="00805E9D">
              <w:rPr>
                <w:webHidden/>
              </w:rPr>
              <w:tab/>
            </w:r>
            <w:r w:rsidR="00805E9D">
              <w:rPr>
                <w:webHidden/>
              </w:rPr>
              <w:fldChar w:fldCharType="begin"/>
            </w:r>
            <w:r w:rsidR="00805E9D">
              <w:rPr>
                <w:webHidden/>
              </w:rPr>
              <w:instrText xml:space="preserve"> PAGEREF _Toc507757878 \h </w:instrText>
            </w:r>
            <w:r w:rsidR="00805E9D">
              <w:rPr>
                <w:webHidden/>
              </w:rPr>
            </w:r>
            <w:r w:rsidR="00805E9D">
              <w:rPr>
                <w:webHidden/>
              </w:rPr>
              <w:fldChar w:fldCharType="separate"/>
            </w:r>
            <w:r w:rsidR="00805E9D">
              <w:rPr>
                <w:webHidden/>
              </w:rPr>
              <w:t>7</w:t>
            </w:r>
            <w:r w:rsidR="00805E9D">
              <w:rPr>
                <w:webHidden/>
              </w:rPr>
              <w:fldChar w:fldCharType="end"/>
            </w:r>
          </w:hyperlink>
        </w:p>
        <w:p w14:paraId="235AA8BD" w14:textId="77777777" w:rsidR="00805E9D" w:rsidRDefault="00AD1A6B">
          <w:pPr>
            <w:pStyle w:val="INNH3"/>
            <w:rPr>
              <w:rFonts w:asciiTheme="minorHAnsi" w:eastAsiaTheme="minorEastAsia" w:hAnsiTheme="minorHAnsi" w:cstheme="minorBidi"/>
              <w:bCs w:val="0"/>
              <w:sz w:val="22"/>
              <w:szCs w:val="22"/>
              <w:lang w:val="nb-NO"/>
            </w:rPr>
          </w:pPr>
          <w:hyperlink w:anchor="_Toc507757879" w:history="1">
            <w:r w:rsidR="00805E9D" w:rsidRPr="00153178">
              <w:rPr>
                <w:rStyle w:val="Hyperkobling"/>
              </w:rPr>
              <w:t>Låg terskel for å kontakte ombodet</w:t>
            </w:r>
            <w:r w:rsidR="00805E9D">
              <w:rPr>
                <w:webHidden/>
              </w:rPr>
              <w:tab/>
            </w:r>
            <w:r w:rsidR="00805E9D">
              <w:rPr>
                <w:webHidden/>
              </w:rPr>
              <w:fldChar w:fldCharType="begin"/>
            </w:r>
            <w:r w:rsidR="00805E9D">
              <w:rPr>
                <w:webHidden/>
              </w:rPr>
              <w:instrText xml:space="preserve"> PAGEREF _Toc507757879 \h </w:instrText>
            </w:r>
            <w:r w:rsidR="00805E9D">
              <w:rPr>
                <w:webHidden/>
              </w:rPr>
            </w:r>
            <w:r w:rsidR="00805E9D">
              <w:rPr>
                <w:webHidden/>
              </w:rPr>
              <w:fldChar w:fldCharType="separate"/>
            </w:r>
            <w:r w:rsidR="00805E9D">
              <w:rPr>
                <w:webHidden/>
              </w:rPr>
              <w:t>9</w:t>
            </w:r>
            <w:r w:rsidR="00805E9D">
              <w:rPr>
                <w:webHidden/>
              </w:rPr>
              <w:fldChar w:fldCharType="end"/>
            </w:r>
          </w:hyperlink>
        </w:p>
        <w:p w14:paraId="68081361" w14:textId="77777777" w:rsidR="00805E9D" w:rsidRDefault="00AD1A6B">
          <w:pPr>
            <w:pStyle w:val="INNH3"/>
            <w:rPr>
              <w:rFonts w:asciiTheme="minorHAnsi" w:eastAsiaTheme="minorEastAsia" w:hAnsiTheme="minorHAnsi" w:cstheme="minorBidi"/>
              <w:bCs w:val="0"/>
              <w:sz w:val="22"/>
              <w:szCs w:val="22"/>
              <w:lang w:val="nb-NO"/>
            </w:rPr>
          </w:pPr>
          <w:hyperlink w:anchor="_Toc507757880" w:history="1">
            <w:r w:rsidR="00805E9D" w:rsidRPr="00153178">
              <w:rPr>
                <w:rStyle w:val="Hyperkobling"/>
              </w:rPr>
              <w:t>Betre og raskare hjelp</w:t>
            </w:r>
            <w:r w:rsidR="00805E9D">
              <w:rPr>
                <w:webHidden/>
              </w:rPr>
              <w:tab/>
            </w:r>
            <w:r w:rsidR="00805E9D">
              <w:rPr>
                <w:webHidden/>
              </w:rPr>
              <w:fldChar w:fldCharType="begin"/>
            </w:r>
            <w:r w:rsidR="00805E9D">
              <w:rPr>
                <w:webHidden/>
              </w:rPr>
              <w:instrText xml:space="preserve"> PAGEREF _Toc507757880 \h </w:instrText>
            </w:r>
            <w:r w:rsidR="00805E9D">
              <w:rPr>
                <w:webHidden/>
              </w:rPr>
            </w:r>
            <w:r w:rsidR="00805E9D">
              <w:rPr>
                <w:webHidden/>
              </w:rPr>
              <w:fldChar w:fldCharType="separate"/>
            </w:r>
            <w:r w:rsidR="00805E9D">
              <w:rPr>
                <w:webHidden/>
              </w:rPr>
              <w:t>9</w:t>
            </w:r>
            <w:r w:rsidR="00805E9D">
              <w:rPr>
                <w:webHidden/>
              </w:rPr>
              <w:fldChar w:fldCharType="end"/>
            </w:r>
          </w:hyperlink>
        </w:p>
        <w:p w14:paraId="18DC5D56" w14:textId="3BB5F46A" w:rsidR="00805E9D" w:rsidRDefault="00AD1A6B">
          <w:pPr>
            <w:pStyle w:val="INNH3"/>
            <w:rPr>
              <w:rFonts w:asciiTheme="minorHAnsi" w:eastAsiaTheme="minorEastAsia" w:hAnsiTheme="minorHAnsi" w:cstheme="minorBidi"/>
              <w:bCs w:val="0"/>
              <w:sz w:val="22"/>
              <w:szCs w:val="22"/>
              <w:lang w:val="nb-NO"/>
            </w:rPr>
          </w:pPr>
          <w:hyperlink w:anchor="_Toc507757881" w:history="1">
            <w:r w:rsidR="00805E9D" w:rsidRPr="00153178">
              <w:rPr>
                <w:rStyle w:val="Hyperkobling"/>
              </w:rPr>
              <w:t>Saker på eige initiativ</w:t>
            </w:r>
            <w:r w:rsidR="00805E9D">
              <w:rPr>
                <w:webHidden/>
              </w:rPr>
              <w:tab/>
            </w:r>
            <w:r w:rsidR="00805E9D">
              <w:rPr>
                <w:webHidden/>
              </w:rPr>
              <w:fldChar w:fldCharType="begin"/>
            </w:r>
            <w:r w:rsidR="00805E9D">
              <w:rPr>
                <w:webHidden/>
              </w:rPr>
              <w:instrText xml:space="preserve"> PAGEREF _Toc507757881 \h </w:instrText>
            </w:r>
            <w:r w:rsidR="00805E9D">
              <w:rPr>
                <w:webHidden/>
              </w:rPr>
            </w:r>
            <w:r w:rsidR="00805E9D">
              <w:rPr>
                <w:webHidden/>
              </w:rPr>
              <w:fldChar w:fldCharType="separate"/>
            </w:r>
            <w:r w:rsidR="00805E9D">
              <w:rPr>
                <w:webHidden/>
              </w:rPr>
              <w:t>11</w:t>
            </w:r>
            <w:r w:rsidR="00805E9D">
              <w:rPr>
                <w:webHidden/>
              </w:rPr>
              <w:fldChar w:fldCharType="end"/>
            </w:r>
          </w:hyperlink>
        </w:p>
        <w:p w14:paraId="58F571B3" w14:textId="77777777" w:rsidR="00805E9D" w:rsidRDefault="00AD1A6B">
          <w:pPr>
            <w:pStyle w:val="INNH2"/>
            <w:tabs>
              <w:tab w:val="right" w:leader="dot" w:pos="9062"/>
            </w:tabs>
            <w:rPr>
              <w:rFonts w:asciiTheme="minorHAnsi" w:eastAsiaTheme="minorEastAsia" w:hAnsiTheme="minorHAnsi" w:cstheme="minorBidi"/>
              <w:noProof/>
              <w:sz w:val="22"/>
              <w:szCs w:val="22"/>
            </w:rPr>
          </w:pPr>
          <w:hyperlink w:anchor="_Toc507757882" w:history="1">
            <w:r w:rsidR="00805E9D" w:rsidRPr="00153178">
              <w:rPr>
                <w:rStyle w:val="Hyperkobling"/>
                <w:noProof/>
              </w:rPr>
              <w:t>3.2 Førebygging</w:t>
            </w:r>
            <w:r w:rsidR="00805E9D">
              <w:rPr>
                <w:noProof/>
                <w:webHidden/>
              </w:rPr>
              <w:tab/>
            </w:r>
            <w:r w:rsidR="00805E9D">
              <w:rPr>
                <w:noProof/>
                <w:webHidden/>
              </w:rPr>
              <w:fldChar w:fldCharType="begin"/>
            </w:r>
            <w:r w:rsidR="00805E9D">
              <w:rPr>
                <w:noProof/>
                <w:webHidden/>
              </w:rPr>
              <w:instrText xml:space="preserve"> PAGEREF _Toc507757882 \h </w:instrText>
            </w:r>
            <w:r w:rsidR="00805E9D">
              <w:rPr>
                <w:noProof/>
                <w:webHidden/>
              </w:rPr>
            </w:r>
            <w:r w:rsidR="00805E9D">
              <w:rPr>
                <w:noProof/>
                <w:webHidden/>
              </w:rPr>
              <w:fldChar w:fldCharType="separate"/>
            </w:r>
            <w:r w:rsidR="00805E9D">
              <w:rPr>
                <w:noProof/>
                <w:webHidden/>
              </w:rPr>
              <w:t>11</w:t>
            </w:r>
            <w:r w:rsidR="00805E9D">
              <w:rPr>
                <w:noProof/>
                <w:webHidden/>
              </w:rPr>
              <w:fldChar w:fldCharType="end"/>
            </w:r>
          </w:hyperlink>
        </w:p>
        <w:p w14:paraId="5B17C87A" w14:textId="77777777" w:rsidR="00805E9D" w:rsidRDefault="00AD1A6B">
          <w:pPr>
            <w:pStyle w:val="INNH3"/>
            <w:rPr>
              <w:rFonts w:asciiTheme="minorHAnsi" w:eastAsiaTheme="minorEastAsia" w:hAnsiTheme="minorHAnsi" w:cstheme="minorBidi"/>
              <w:bCs w:val="0"/>
              <w:sz w:val="22"/>
              <w:szCs w:val="22"/>
              <w:lang w:val="nb-NO"/>
            </w:rPr>
          </w:pPr>
          <w:hyperlink w:anchor="_Toc507757883" w:history="1">
            <w:r w:rsidR="00805E9D" w:rsidRPr="00153178">
              <w:rPr>
                <w:rStyle w:val="Hyperkobling"/>
              </w:rPr>
              <w:t>Førebygging ved å rettleie om plikter</w:t>
            </w:r>
            <w:r w:rsidR="00805E9D">
              <w:rPr>
                <w:webHidden/>
              </w:rPr>
              <w:tab/>
            </w:r>
            <w:r w:rsidR="00805E9D">
              <w:rPr>
                <w:webHidden/>
              </w:rPr>
              <w:fldChar w:fldCharType="begin"/>
            </w:r>
            <w:r w:rsidR="00805E9D">
              <w:rPr>
                <w:webHidden/>
              </w:rPr>
              <w:instrText xml:space="preserve"> PAGEREF _Toc507757883 \h </w:instrText>
            </w:r>
            <w:r w:rsidR="00805E9D">
              <w:rPr>
                <w:webHidden/>
              </w:rPr>
            </w:r>
            <w:r w:rsidR="00805E9D">
              <w:rPr>
                <w:webHidden/>
              </w:rPr>
              <w:fldChar w:fldCharType="separate"/>
            </w:r>
            <w:r w:rsidR="00805E9D">
              <w:rPr>
                <w:webHidden/>
              </w:rPr>
              <w:t>11</w:t>
            </w:r>
            <w:r w:rsidR="00805E9D">
              <w:rPr>
                <w:webHidden/>
              </w:rPr>
              <w:fldChar w:fldCharType="end"/>
            </w:r>
          </w:hyperlink>
        </w:p>
        <w:p w14:paraId="3A72D21A" w14:textId="77777777" w:rsidR="00805E9D" w:rsidRDefault="00AD1A6B">
          <w:pPr>
            <w:pStyle w:val="INNH3"/>
            <w:rPr>
              <w:rFonts w:asciiTheme="minorHAnsi" w:eastAsiaTheme="minorEastAsia" w:hAnsiTheme="minorHAnsi" w:cstheme="minorBidi"/>
              <w:bCs w:val="0"/>
              <w:sz w:val="22"/>
              <w:szCs w:val="22"/>
              <w:lang w:val="nb-NO"/>
            </w:rPr>
          </w:pPr>
          <w:hyperlink w:anchor="_Toc507757884" w:history="1">
            <w:r w:rsidR="00805E9D" w:rsidRPr="00153178">
              <w:rPr>
                <w:rStyle w:val="Hyperkobling"/>
              </w:rPr>
              <w:t>Engasjement for og debatt om likestilling</w:t>
            </w:r>
            <w:r w:rsidR="00805E9D">
              <w:rPr>
                <w:webHidden/>
              </w:rPr>
              <w:tab/>
            </w:r>
            <w:r w:rsidR="00805E9D">
              <w:rPr>
                <w:webHidden/>
              </w:rPr>
              <w:fldChar w:fldCharType="begin"/>
            </w:r>
            <w:r w:rsidR="00805E9D">
              <w:rPr>
                <w:webHidden/>
              </w:rPr>
              <w:instrText xml:space="preserve"> PAGEREF _Toc507757884 \h </w:instrText>
            </w:r>
            <w:r w:rsidR="00805E9D">
              <w:rPr>
                <w:webHidden/>
              </w:rPr>
            </w:r>
            <w:r w:rsidR="00805E9D">
              <w:rPr>
                <w:webHidden/>
              </w:rPr>
              <w:fldChar w:fldCharType="separate"/>
            </w:r>
            <w:r w:rsidR="00805E9D">
              <w:rPr>
                <w:webHidden/>
              </w:rPr>
              <w:t>12</w:t>
            </w:r>
            <w:r w:rsidR="00805E9D">
              <w:rPr>
                <w:webHidden/>
              </w:rPr>
              <w:fldChar w:fldCharType="end"/>
            </w:r>
          </w:hyperlink>
        </w:p>
        <w:p w14:paraId="61F30ADB" w14:textId="149323CB" w:rsidR="00805E9D" w:rsidRDefault="00AD1A6B">
          <w:pPr>
            <w:pStyle w:val="INNH3"/>
            <w:rPr>
              <w:rFonts w:asciiTheme="minorHAnsi" w:eastAsiaTheme="minorEastAsia" w:hAnsiTheme="minorHAnsi" w:cstheme="minorBidi"/>
              <w:bCs w:val="0"/>
              <w:sz w:val="22"/>
              <w:szCs w:val="22"/>
              <w:lang w:val="nb-NO"/>
            </w:rPr>
          </w:pPr>
          <w:hyperlink w:anchor="_Toc507757885" w:history="1">
            <w:r w:rsidR="00805E9D" w:rsidRPr="00153178">
              <w:rPr>
                <w:rStyle w:val="Hyperkobling"/>
              </w:rPr>
              <w:t>F</w:t>
            </w:r>
            <w:r w:rsidR="009C364B">
              <w:rPr>
                <w:rStyle w:val="Hyperkobling"/>
              </w:rPr>
              <w:t>ø</w:t>
            </w:r>
            <w:r w:rsidR="00805E9D" w:rsidRPr="00153178">
              <w:rPr>
                <w:rStyle w:val="Hyperkobling"/>
              </w:rPr>
              <w:t>redrag</w:t>
            </w:r>
            <w:r w:rsidR="00805E9D">
              <w:rPr>
                <w:webHidden/>
              </w:rPr>
              <w:tab/>
            </w:r>
            <w:r w:rsidR="00805E9D">
              <w:rPr>
                <w:webHidden/>
              </w:rPr>
              <w:fldChar w:fldCharType="begin"/>
            </w:r>
            <w:r w:rsidR="00805E9D">
              <w:rPr>
                <w:webHidden/>
              </w:rPr>
              <w:instrText xml:space="preserve"> PAGEREF _Toc507757885 \h </w:instrText>
            </w:r>
            <w:r w:rsidR="00805E9D">
              <w:rPr>
                <w:webHidden/>
              </w:rPr>
            </w:r>
            <w:r w:rsidR="00805E9D">
              <w:rPr>
                <w:webHidden/>
              </w:rPr>
              <w:fldChar w:fldCharType="separate"/>
            </w:r>
            <w:r w:rsidR="00805E9D">
              <w:rPr>
                <w:webHidden/>
              </w:rPr>
              <w:t>12</w:t>
            </w:r>
            <w:r w:rsidR="00805E9D">
              <w:rPr>
                <w:webHidden/>
              </w:rPr>
              <w:fldChar w:fldCharType="end"/>
            </w:r>
          </w:hyperlink>
        </w:p>
        <w:p w14:paraId="43F4647A" w14:textId="77777777" w:rsidR="00805E9D" w:rsidRDefault="00AD1A6B">
          <w:pPr>
            <w:pStyle w:val="INNH3"/>
            <w:rPr>
              <w:rFonts w:asciiTheme="minorHAnsi" w:eastAsiaTheme="minorEastAsia" w:hAnsiTheme="minorHAnsi" w:cstheme="minorBidi"/>
              <w:bCs w:val="0"/>
              <w:sz w:val="22"/>
              <w:szCs w:val="22"/>
              <w:lang w:val="nb-NO"/>
            </w:rPr>
          </w:pPr>
          <w:hyperlink w:anchor="_Toc507757886" w:history="1">
            <w:r w:rsidR="00805E9D" w:rsidRPr="00153178">
              <w:rPr>
                <w:rStyle w:val="Hyperkobling"/>
              </w:rPr>
              <w:t>Arrangement og debattmøte</w:t>
            </w:r>
            <w:r w:rsidR="00805E9D">
              <w:rPr>
                <w:webHidden/>
              </w:rPr>
              <w:tab/>
            </w:r>
            <w:r w:rsidR="00805E9D">
              <w:rPr>
                <w:webHidden/>
              </w:rPr>
              <w:fldChar w:fldCharType="begin"/>
            </w:r>
            <w:r w:rsidR="00805E9D">
              <w:rPr>
                <w:webHidden/>
              </w:rPr>
              <w:instrText xml:space="preserve"> PAGEREF _Toc507757886 \h </w:instrText>
            </w:r>
            <w:r w:rsidR="00805E9D">
              <w:rPr>
                <w:webHidden/>
              </w:rPr>
            </w:r>
            <w:r w:rsidR="00805E9D">
              <w:rPr>
                <w:webHidden/>
              </w:rPr>
              <w:fldChar w:fldCharType="separate"/>
            </w:r>
            <w:r w:rsidR="00805E9D">
              <w:rPr>
                <w:webHidden/>
              </w:rPr>
              <w:t>13</w:t>
            </w:r>
            <w:r w:rsidR="00805E9D">
              <w:rPr>
                <w:webHidden/>
              </w:rPr>
              <w:fldChar w:fldCharType="end"/>
            </w:r>
          </w:hyperlink>
        </w:p>
        <w:p w14:paraId="11BF6BE6" w14:textId="77777777" w:rsidR="00805E9D" w:rsidRDefault="00AD1A6B">
          <w:pPr>
            <w:pStyle w:val="INNH2"/>
            <w:tabs>
              <w:tab w:val="right" w:leader="dot" w:pos="9062"/>
            </w:tabs>
            <w:rPr>
              <w:rFonts w:asciiTheme="minorHAnsi" w:eastAsiaTheme="minorEastAsia" w:hAnsiTheme="minorHAnsi" w:cstheme="minorBidi"/>
              <w:noProof/>
              <w:sz w:val="22"/>
              <w:szCs w:val="22"/>
            </w:rPr>
          </w:pPr>
          <w:hyperlink w:anchor="_Toc507757887" w:history="1">
            <w:r w:rsidR="00805E9D" w:rsidRPr="00153178">
              <w:rPr>
                <w:rStyle w:val="Hyperkobling"/>
                <w:noProof/>
              </w:rPr>
              <w:t>3.3 Endring gjennom samarbeid</w:t>
            </w:r>
            <w:r w:rsidR="00805E9D">
              <w:rPr>
                <w:noProof/>
                <w:webHidden/>
              </w:rPr>
              <w:tab/>
            </w:r>
            <w:r w:rsidR="00805E9D">
              <w:rPr>
                <w:noProof/>
                <w:webHidden/>
              </w:rPr>
              <w:fldChar w:fldCharType="begin"/>
            </w:r>
            <w:r w:rsidR="00805E9D">
              <w:rPr>
                <w:noProof/>
                <w:webHidden/>
              </w:rPr>
              <w:instrText xml:space="preserve"> PAGEREF _Toc507757887 \h </w:instrText>
            </w:r>
            <w:r w:rsidR="00805E9D">
              <w:rPr>
                <w:noProof/>
                <w:webHidden/>
              </w:rPr>
            </w:r>
            <w:r w:rsidR="00805E9D">
              <w:rPr>
                <w:noProof/>
                <w:webHidden/>
              </w:rPr>
              <w:fldChar w:fldCharType="separate"/>
            </w:r>
            <w:r w:rsidR="00805E9D">
              <w:rPr>
                <w:noProof/>
                <w:webHidden/>
              </w:rPr>
              <w:t>15</w:t>
            </w:r>
            <w:r w:rsidR="00805E9D">
              <w:rPr>
                <w:noProof/>
                <w:webHidden/>
              </w:rPr>
              <w:fldChar w:fldCharType="end"/>
            </w:r>
          </w:hyperlink>
        </w:p>
        <w:p w14:paraId="779B0648" w14:textId="77777777" w:rsidR="00805E9D" w:rsidRDefault="00AD1A6B">
          <w:pPr>
            <w:pStyle w:val="INNH3"/>
            <w:rPr>
              <w:rFonts w:asciiTheme="minorHAnsi" w:eastAsiaTheme="minorEastAsia" w:hAnsiTheme="minorHAnsi" w:cstheme="minorBidi"/>
              <w:bCs w:val="0"/>
              <w:sz w:val="22"/>
              <w:szCs w:val="22"/>
              <w:lang w:val="nb-NO"/>
            </w:rPr>
          </w:pPr>
          <w:hyperlink w:anchor="_Toc507757888" w:history="1">
            <w:r w:rsidR="00805E9D" w:rsidRPr="00153178">
              <w:rPr>
                <w:rStyle w:val="Hyperkobling"/>
              </w:rPr>
              <w:t>Samarbeid med sivilt samfunn</w:t>
            </w:r>
            <w:r w:rsidR="00805E9D">
              <w:rPr>
                <w:webHidden/>
              </w:rPr>
              <w:tab/>
            </w:r>
            <w:r w:rsidR="00805E9D">
              <w:rPr>
                <w:webHidden/>
              </w:rPr>
              <w:fldChar w:fldCharType="begin"/>
            </w:r>
            <w:r w:rsidR="00805E9D">
              <w:rPr>
                <w:webHidden/>
              </w:rPr>
              <w:instrText xml:space="preserve"> PAGEREF _Toc507757888 \h </w:instrText>
            </w:r>
            <w:r w:rsidR="00805E9D">
              <w:rPr>
                <w:webHidden/>
              </w:rPr>
            </w:r>
            <w:r w:rsidR="00805E9D">
              <w:rPr>
                <w:webHidden/>
              </w:rPr>
              <w:fldChar w:fldCharType="separate"/>
            </w:r>
            <w:r w:rsidR="00805E9D">
              <w:rPr>
                <w:webHidden/>
              </w:rPr>
              <w:t>15</w:t>
            </w:r>
            <w:r w:rsidR="00805E9D">
              <w:rPr>
                <w:webHidden/>
              </w:rPr>
              <w:fldChar w:fldCharType="end"/>
            </w:r>
          </w:hyperlink>
        </w:p>
        <w:p w14:paraId="114CED0C" w14:textId="77777777" w:rsidR="00805E9D" w:rsidRDefault="00AD1A6B">
          <w:pPr>
            <w:pStyle w:val="INNH3"/>
            <w:rPr>
              <w:rFonts w:asciiTheme="minorHAnsi" w:eastAsiaTheme="minorEastAsia" w:hAnsiTheme="minorHAnsi" w:cstheme="minorBidi"/>
              <w:bCs w:val="0"/>
              <w:sz w:val="22"/>
              <w:szCs w:val="22"/>
              <w:lang w:val="nb-NO"/>
            </w:rPr>
          </w:pPr>
          <w:hyperlink w:anchor="_Toc507757889" w:history="1">
            <w:r w:rsidR="00805E9D" w:rsidRPr="00153178">
              <w:rPr>
                <w:rStyle w:val="Hyperkobling"/>
              </w:rPr>
              <w:t>Samarbeid med arbeidstakar- og arbeidsgjevarorganisasjonane</w:t>
            </w:r>
            <w:r w:rsidR="00805E9D">
              <w:rPr>
                <w:webHidden/>
              </w:rPr>
              <w:tab/>
            </w:r>
            <w:r w:rsidR="00805E9D">
              <w:rPr>
                <w:webHidden/>
              </w:rPr>
              <w:fldChar w:fldCharType="begin"/>
            </w:r>
            <w:r w:rsidR="00805E9D">
              <w:rPr>
                <w:webHidden/>
              </w:rPr>
              <w:instrText xml:space="preserve"> PAGEREF _Toc507757889 \h </w:instrText>
            </w:r>
            <w:r w:rsidR="00805E9D">
              <w:rPr>
                <w:webHidden/>
              </w:rPr>
            </w:r>
            <w:r w:rsidR="00805E9D">
              <w:rPr>
                <w:webHidden/>
              </w:rPr>
              <w:fldChar w:fldCharType="separate"/>
            </w:r>
            <w:r w:rsidR="00805E9D">
              <w:rPr>
                <w:webHidden/>
              </w:rPr>
              <w:t>16</w:t>
            </w:r>
            <w:r w:rsidR="00805E9D">
              <w:rPr>
                <w:webHidden/>
              </w:rPr>
              <w:fldChar w:fldCharType="end"/>
            </w:r>
          </w:hyperlink>
        </w:p>
        <w:p w14:paraId="4F2EA69F" w14:textId="77777777" w:rsidR="00805E9D" w:rsidRDefault="00AD1A6B">
          <w:pPr>
            <w:pStyle w:val="INNH2"/>
            <w:tabs>
              <w:tab w:val="right" w:leader="dot" w:pos="9062"/>
            </w:tabs>
            <w:rPr>
              <w:rFonts w:asciiTheme="minorHAnsi" w:eastAsiaTheme="minorEastAsia" w:hAnsiTheme="minorHAnsi" w:cstheme="minorBidi"/>
              <w:noProof/>
              <w:sz w:val="22"/>
              <w:szCs w:val="22"/>
            </w:rPr>
          </w:pPr>
          <w:hyperlink w:anchor="_Toc507757890" w:history="1">
            <w:r w:rsidR="00805E9D" w:rsidRPr="00153178">
              <w:rPr>
                <w:rStyle w:val="Hyperkobling"/>
                <w:noProof/>
              </w:rPr>
              <w:t>3.4 Tilsyn med FN-konvensjonar</w:t>
            </w:r>
            <w:r w:rsidR="00805E9D">
              <w:rPr>
                <w:noProof/>
                <w:webHidden/>
              </w:rPr>
              <w:tab/>
            </w:r>
            <w:r w:rsidR="00805E9D">
              <w:rPr>
                <w:noProof/>
                <w:webHidden/>
              </w:rPr>
              <w:fldChar w:fldCharType="begin"/>
            </w:r>
            <w:r w:rsidR="00805E9D">
              <w:rPr>
                <w:noProof/>
                <w:webHidden/>
              </w:rPr>
              <w:instrText xml:space="preserve"> PAGEREF _Toc507757890 \h </w:instrText>
            </w:r>
            <w:r w:rsidR="00805E9D">
              <w:rPr>
                <w:noProof/>
                <w:webHidden/>
              </w:rPr>
            </w:r>
            <w:r w:rsidR="00805E9D">
              <w:rPr>
                <w:noProof/>
                <w:webHidden/>
              </w:rPr>
              <w:fldChar w:fldCharType="separate"/>
            </w:r>
            <w:r w:rsidR="00805E9D">
              <w:rPr>
                <w:noProof/>
                <w:webHidden/>
              </w:rPr>
              <w:t>16</w:t>
            </w:r>
            <w:r w:rsidR="00805E9D">
              <w:rPr>
                <w:noProof/>
                <w:webHidden/>
              </w:rPr>
              <w:fldChar w:fldCharType="end"/>
            </w:r>
          </w:hyperlink>
        </w:p>
        <w:p w14:paraId="4BBB039E" w14:textId="77777777" w:rsidR="00805E9D" w:rsidRDefault="00AD1A6B">
          <w:pPr>
            <w:pStyle w:val="INNH3"/>
            <w:rPr>
              <w:rFonts w:asciiTheme="minorHAnsi" w:eastAsiaTheme="minorEastAsia" w:hAnsiTheme="minorHAnsi" w:cstheme="minorBidi"/>
              <w:bCs w:val="0"/>
              <w:sz w:val="22"/>
              <w:szCs w:val="22"/>
              <w:lang w:val="nb-NO"/>
            </w:rPr>
          </w:pPr>
          <w:hyperlink w:anchor="_Toc507757891" w:history="1">
            <w:r w:rsidR="00805E9D" w:rsidRPr="00153178">
              <w:rPr>
                <w:rStyle w:val="Hyperkobling"/>
              </w:rPr>
              <w:t>Nasjonal og internasjonal rapportering</w:t>
            </w:r>
            <w:r w:rsidR="00805E9D">
              <w:rPr>
                <w:webHidden/>
              </w:rPr>
              <w:tab/>
            </w:r>
            <w:r w:rsidR="00805E9D">
              <w:rPr>
                <w:webHidden/>
              </w:rPr>
              <w:fldChar w:fldCharType="begin"/>
            </w:r>
            <w:r w:rsidR="00805E9D">
              <w:rPr>
                <w:webHidden/>
              </w:rPr>
              <w:instrText xml:space="preserve"> PAGEREF _Toc507757891 \h </w:instrText>
            </w:r>
            <w:r w:rsidR="00805E9D">
              <w:rPr>
                <w:webHidden/>
              </w:rPr>
            </w:r>
            <w:r w:rsidR="00805E9D">
              <w:rPr>
                <w:webHidden/>
              </w:rPr>
              <w:fldChar w:fldCharType="separate"/>
            </w:r>
            <w:r w:rsidR="00805E9D">
              <w:rPr>
                <w:webHidden/>
              </w:rPr>
              <w:t>17</w:t>
            </w:r>
            <w:r w:rsidR="00805E9D">
              <w:rPr>
                <w:webHidden/>
              </w:rPr>
              <w:fldChar w:fldCharType="end"/>
            </w:r>
          </w:hyperlink>
        </w:p>
        <w:p w14:paraId="6086A6C7" w14:textId="77777777" w:rsidR="00805E9D" w:rsidRDefault="00AD1A6B">
          <w:pPr>
            <w:pStyle w:val="INNH3"/>
            <w:rPr>
              <w:rFonts w:asciiTheme="minorHAnsi" w:eastAsiaTheme="minorEastAsia" w:hAnsiTheme="minorHAnsi" w:cstheme="minorBidi"/>
              <w:bCs w:val="0"/>
              <w:sz w:val="22"/>
              <w:szCs w:val="22"/>
              <w:lang w:val="nb-NO"/>
            </w:rPr>
          </w:pPr>
          <w:hyperlink w:anchor="_Toc507757892" w:history="1">
            <w:r w:rsidR="00805E9D" w:rsidRPr="00153178">
              <w:rPr>
                <w:rStyle w:val="Hyperkobling"/>
              </w:rPr>
              <w:t>Samarbeidsavtale med Sametinget</w:t>
            </w:r>
            <w:r w:rsidR="00805E9D">
              <w:rPr>
                <w:webHidden/>
              </w:rPr>
              <w:tab/>
            </w:r>
            <w:r w:rsidR="00805E9D">
              <w:rPr>
                <w:webHidden/>
              </w:rPr>
              <w:fldChar w:fldCharType="begin"/>
            </w:r>
            <w:r w:rsidR="00805E9D">
              <w:rPr>
                <w:webHidden/>
              </w:rPr>
              <w:instrText xml:space="preserve"> PAGEREF _Toc507757892 \h </w:instrText>
            </w:r>
            <w:r w:rsidR="00805E9D">
              <w:rPr>
                <w:webHidden/>
              </w:rPr>
            </w:r>
            <w:r w:rsidR="00805E9D">
              <w:rPr>
                <w:webHidden/>
              </w:rPr>
              <w:fldChar w:fldCharType="separate"/>
            </w:r>
            <w:r w:rsidR="00805E9D">
              <w:rPr>
                <w:webHidden/>
              </w:rPr>
              <w:t>19</w:t>
            </w:r>
            <w:r w:rsidR="00805E9D">
              <w:rPr>
                <w:webHidden/>
              </w:rPr>
              <w:fldChar w:fldCharType="end"/>
            </w:r>
          </w:hyperlink>
        </w:p>
        <w:p w14:paraId="28B90D17" w14:textId="77777777" w:rsidR="00805E9D" w:rsidRDefault="00AD1A6B">
          <w:pPr>
            <w:pStyle w:val="INNH3"/>
            <w:rPr>
              <w:rFonts w:asciiTheme="minorHAnsi" w:eastAsiaTheme="minorEastAsia" w:hAnsiTheme="minorHAnsi" w:cstheme="minorBidi"/>
              <w:bCs w:val="0"/>
              <w:sz w:val="22"/>
              <w:szCs w:val="22"/>
              <w:lang w:val="nb-NO"/>
            </w:rPr>
          </w:pPr>
          <w:hyperlink w:anchor="_Toc507757893" w:history="1">
            <w:r w:rsidR="00805E9D" w:rsidRPr="00153178">
              <w:rPr>
                <w:rStyle w:val="Hyperkobling"/>
              </w:rPr>
              <w:t>Høyringsfråsegn</w:t>
            </w:r>
            <w:r w:rsidR="00805E9D">
              <w:rPr>
                <w:webHidden/>
              </w:rPr>
              <w:tab/>
            </w:r>
            <w:r w:rsidR="00805E9D">
              <w:rPr>
                <w:webHidden/>
              </w:rPr>
              <w:fldChar w:fldCharType="begin"/>
            </w:r>
            <w:r w:rsidR="00805E9D">
              <w:rPr>
                <w:webHidden/>
              </w:rPr>
              <w:instrText xml:space="preserve"> PAGEREF _Toc507757893 \h </w:instrText>
            </w:r>
            <w:r w:rsidR="00805E9D">
              <w:rPr>
                <w:webHidden/>
              </w:rPr>
            </w:r>
            <w:r w:rsidR="00805E9D">
              <w:rPr>
                <w:webHidden/>
              </w:rPr>
              <w:fldChar w:fldCharType="separate"/>
            </w:r>
            <w:r w:rsidR="00805E9D">
              <w:rPr>
                <w:webHidden/>
              </w:rPr>
              <w:t>19</w:t>
            </w:r>
            <w:r w:rsidR="00805E9D">
              <w:rPr>
                <w:webHidden/>
              </w:rPr>
              <w:fldChar w:fldCharType="end"/>
            </w:r>
          </w:hyperlink>
        </w:p>
        <w:p w14:paraId="5E37FB4D" w14:textId="77777777" w:rsidR="00805E9D" w:rsidRDefault="00AD1A6B">
          <w:pPr>
            <w:pStyle w:val="INNH2"/>
            <w:tabs>
              <w:tab w:val="right" w:leader="dot" w:pos="9062"/>
            </w:tabs>
            <w:rPr>
              <w:rFonts w:asciiTheme="minorHAnsi" w:eastAsiaTheme="minorEastAsia" w:hAnsiTheme="minorHAnsi" w:cstheme="minorBidi"/>
              <w:noProof/>
              <w:sz w:val="22"/>
              <w:szCs w:val="22"/>
            </w:rPr>
          </w:pPr>
          <w:hyperlink w:anchor="_Toc507757894" w:history="1">
            <w:r w:rsidR="00805E9D" w:rsidRPr="00153178">
              <w:rPr>
                <w:rStyle w:val="Hyperkobling"/>
                <w:noProof/>
              </w:rPr>
              <w:t>3.5 LDO som kunnskapsorganisasjon</w:t>
            </w:r>
            <w:r w:rsidR="00805E9D">
              <w:rPr>
                <w:noProof/>
                <w:webHidden/>
              </w:rPr>
              <w:tab/>
            </w:r>
            <w:r w:rsidR="00805E9D">
              <w:rPr>
                <w:noProof/>
                <w:webHidden/>
              </w:rPr>
              <w:fldChar w:fldCharType="begin"/>
            </w:r>
            <w:r w:rsidR="00805E9D">
              <w:rPr>
                <w:noProof/>
                <w:webHidden/>
              </w:rPr>
              <w:instrText xml:space="preserve"> PAGEREF _Toc507757894 \h </w:instrText>
            </w:r>
            <w:r w:rsidR="00805E9D">
              <w:rPr>
                <w:noProof/>
                <w:webHidden/>
              </w:rPr>
            </w:r>
            <w:r w:rsidR="00805E9D">
              <w:rPr>
                <w:noProof/>
                <w:webHidden/>
              </w:rPr>
              <w:fldChar w:fldCharType="separate"/>
            </w:r>
            <w:r w:rsidR="00805E9D">
              <w:rPr>
                <w:noProof/>
                <w:webHidden/>
              </w:rPr>
              <w:t>21</w:t>
            </w:r>
            <w:r w:rsidR="00805E9D">
              <w:rPr>
                <w:noProof/>
                <w:webHidden/>
              </w:rPr>
              <w:fldChar w:fldCharType="end"/>
            </w:r>
          </w:hyperlink>
        </w:p>
        <w:p w14:paraId="24B0B1E9" w14:textId="77777777" w:rsidR="00805E9D" w:rsidRDefault="00AD1A6B">
          <w:pPr>
            <w:pStyle w:val="INNH1"/>
            <w:rPr>
              <w:rFonts w:asciiTheme="minorHAnsi" w:eastAsiaTheme="minorEastAsia" w:hAnsiTheme="minorHAnsi" w:cstheme="minorBidi"/>
              <w:b w:val="0"/>
              <w:sz w:val="22"/>
              <w:szCs w:val="22"/>
            </w:rPr>
          </w:pPr>
          <w:hyperlink w:anchor="_Toc507757895" w:history="1">
            <w:r w:rsidR="00805E9D" w:rsidRPr="00153178">
              <w:rPr>
                <w:rStyle w:val="Hyperkobling"/>
              </w:rPr>
              <w:t>Kapittel 4 Styring og kontroll i verksemda</w:t>
            </w:r>
            <w:r w:rsidR="00805E9D">
              <w:rPr>
                <w:webHidden/>
              </w:rPr>
              <w:tab/>
            </w:r>
            <w:r w:rsidR="00805E9D">
              <w:rPr>
                <w:webHidden/>
              </w:rPr>
              <w:fldChar w:fldCharType="begin"/>
            </w:r>
            <w:r w:rsidR="00805E9D">
              <w:rPr>
                <w:webHidden/>
              </w:rPr>
              <w:instrText xml:space="preserve"> PAGEREF _Toc507757895 \h </w:instrText>
            </w:r>
            <w:r w:rsidR="00805E9D">
              <w:rPr>
                <w:webHidden/>
              </w:rPr>
            </w:r>
            <w:r w:rsidR="00805E9D">
              <w:rPr>
                <w:webHidden/>
              </w:rPr>
              <w:fldChar w:fldCharType="separate"/>
            </w:r>
            <w:r w:rsidR="00805E9D">
              <w:rPr>
                <w:webHidden/>
              </w:rPr>
              <w:t>22</w:t>
            </w:r>
            <w:r w:rsidR="00805E9D">
              <w:rPr>
                <w:webHidden/>
              </w:rPr>
              <w:fldChar w:fldCharType="end"/>
            </w:r>
          </w:hyperlink>
        </w:p>
        <w:p w14:paraId="29A5F191" w14:textId="77777777" w:rsidR="00805E9D" w:rsidRDefault="00AD1A6B">
          <w:pPr>
            <w:pStyle w:val="INNH2"/>
            <w:tabs>
              <w:tab w:val="right" w:leader="dot" w:pos="9062"/>
            </w:tabs>
            <w:rPr>
              <w:rFonts w:asciiTheme="minorHAnsi" w:eastAsiaTheme="minorEastAsia" w:hAnsiTheme="minorHAnsi" w:cstheme="minorBidi"/>
              <w:noProof/>
              <w:sz w:val="22"/>
              <w:szCs w:val="22"/>
            </w:rPr>
          </w:pPr>
          <w:hyperlink w:anchor="_Toc507757896" w:history="1">
            <w:r w:rsidR="00805E9D" w:rsidRPr="00153178">
              <w:rPr>
                <w:rStyle w:val="Hyperkobling"/>
                <w:rFonts w:eastAsiaTheme="majorEastAsia"/>
                <w:noProof/>
              </w:rPr>
              <w:t>4.1 Styring og kontroll</w:t>
            </w:r>
            <w:r w:rsidR="00805E9D">
              <w:rPr>
                <w:noProof/>
                <w:webHidden/>
              </w:rPr>
              <w:tab/>
            </w:r>
            <w:r w:rsidR="00805E9D">
              <w:rPr>
                <w:noProof/>
                <w:webHidden/>
              </w:rPr>
              <w:fldChar w:fldCharType="begin"/>
            </w:r>
            <w:r w:rsidR="00805E9D">
              <w:rPr>
                <w:noProof/>
                <w:webHidden/>
              </w:rPr>
              <w:instrText xml:space="preserve"> PAGEREF _Toc507757896 \h </w:instrText>
            </w:r>
            <w:r w:rsidR="00805E9D">
              <w:rPr>
                <w:noProof/>
                <w:webHidden/>
              </w:rPr>
            </w:r>
            <w:r w:rsidR="00805E9D">
              <w:rPr>
                <w:noProof/>
                <w:webHidden/>
              </w:rPr>
              <w:fldChar w:fldCharType="separate"/>
            </w:r>
            <w:r w:rsidR="00805E9D">
              <w:rPr>
                <w:noProof/>
                <w:webHidden/>
              </w:rPr>
              <w:t>22</w:t>
            </w:r>
            <w:r w:rsidR="00805E9D">
              <w:rPr>
                <w:noProof/>
                <w:webHidden/>
              </w:rPr>
              <w:fldChar w:fldCharType="end"/>
            </w:r>
          </w:hyperlink>
        </w:p>
        <w:p w14:paraId="5E310ACF" w14:textId="77777777" w:rsidR="00805E9D" w:rsidRDefault="00AD1A6B">
          <w:pPr>
            <w:pStyle w:val="INNH3"/>
            <w:rPr>
              <w:rFonts w:asciiTheme="minorHAnsi" w:eastAsiaTheme="minorEastAsia" w:hAnsiTheme="minorHAnsi" w:cstheme="minorBidi"/>
              <w:bCs w:val="0"/>
              <w:sz w:val="22"/>
              <w:szCs w:val="22"/>
              <w:lang w:val="nb-NO"/>
            </w:rPr>
          </w:pPr>
          <w:hyperlink w:anchor="_Toc507757897" w:history="1">
            <w:r w:rsidR="00805E9D" w:rsidRPr="00153178">
              <w:rPr>
                <w:rStyle w:val="Hyperkobling"/>
              </w:rPr>
              <w:t>Sikker IKT-drift</w:t>
            </w:r>
            <w:r w:rsidR="00805E9D">
              <w:rPr>
                <w:webHidden/>
              </w:rPr>
              <w:tab/>
            </w:r>
            <w:r w:rsidR="00805E9D">
              <w:rPr>
                <w:webHidden/>
              </w:rPr>
              <w:fldChar w:fldCharType="begin"/>
            </w:r>
            <w:r w:rsidR="00805E9D">
              <w:rPr>
                <w:webHidden/>
              </w:rPr>
              <w:instrText xml:space="preserve"> PAGEREF _Toc507757897 \h </w:instrText>
            </w:r>
            <w:r w:rsidR="00805E9D">
              <w:rPr>
                <w:webHidden/>
              </w:rPr>
            </w:r>
            <w:r w:rsidR="00805E9D">
              <w:rPr>
                <w:webHidden/>
              </w:rPr>
              <w:fldChar w:fldCharType="separate"/>
            </w:r>
            <w:r w:rsidR="00805E9D">
              <w:rPr>
                <w:webHidden/>
              </w:rPr>
              <w:t>22</w:t>
            </w:r>
            <w:r w:rsidR="00805E9D">
              <w:rPr>
                <w:webHidden/>
              </w:rPr>
              <w:fldChar w:fldCharType="end"/>
            </w:r>
          </w:hyperlink>
        </w:p>
        <w:p w14:paraId="1A789DD0" w14:textId="77777777" w:rsidR="00805E9D" w:rsidRDefault="00AD1A6B">
          <w:pPr>
            <w:pStyle w:val="INNH3"/>
            <w:rPr>
              <w:rFonts w:asciiTheme="minorHAnsi" w:eastAsiaTheme="minorEastAsia" w:hAnsiTheme="minorHAnsi" w:cstheme="minorBidi"/>
              <w:bCs w:val="0"/>
              <w:sz w:val="22"/>
              <w:szCs w:val="22"/>
              <w:lang w:val="nb-NO"/>
            </w:rPr>
          </w:pPr>
          <w:hyperlink w:anchor="_Toc507757898" w:history="1">
            <w:r w:rsidR="00805E9D" w:rsidRPr="00153178">
              <w:rPr>
                <w:rStyle w:val="Hyperkobling"/>
              </w:rPr>
              <w:t>Tryggleik for våre tilsette</w:t>
            </w:r>
            <w:r w:rsidR="00805E9D">
              <w:rPr>
                <w:webHidden/>
              </w:rPr>
              <w:tab/>
            </w:r>
            <w:r w:rsidR="00805E9D">
              <w:rPr>
                <w:webHidden/>
              </w:rPr>
              <w:fldChar w:fldCharType="begin"/>
            </w:r>
            <w:r w:rsidR="00805E9D">
              <w:rPr>
                <w:webHidden/>
              </w:rPr>
              <w:instrText xml:space="preserve"> PAGEREF _Toc507757898 \h </w:instrText>
            </w:r>
            <w:r w:rsidR="00805E9D">
              <w:rPr>
                <w:webHidden/>
              </w:rPr>
            </w:r>
            <w:r w:rsidR="00805E9D">
              <w:rPr>
                <w:webHidden/>
              </w:rPr>
              <w:fldChar w:fldCharType="separate"/>
            </w:r>
            <w:r w:rsidR="00805E9D">
              <w:rPr>
                <w:webHidden/>
              </w:rPr>
              <w:t>23</w:t>
            </w:r>
            <w:r w:rsidR="00805E9D">
              <w:rPr>
                <w:webHidden/>
              </w:rPr>
              <w:fldChar w:fldCharType="end"/>
            </w:r>
          </w:hyperlink>
        </w:p>
        <w:p w14:paraId="204AFCA5" w14:textId="77777777" w:rsidR="00805E9D" w:rsidRDefault="00AD1A6B">
          <w:pPr>
            <w:pStyle w:val="INNH3"/>
            <w:rPr>
              <w:rFonts w:asciiTheme="minorHAnsi" w:eastAsiaTheme="minorEastAsia" w:hAnsiTheme="minorHAnsi" w:cstheme="minorBidi"/>
              <w:bCs w:val="0"/>
              <w:sz w:val="22"/>
              <w:szCs w:val="22"/>
              <w:lang w:val="nb-NO"/>
            </w:rPr>
          </w:pPr>
          <w:hyperlink w:anchor="_Toc507757899" w:history="1">
            <w:r w:rsidR="00805E9D" w:rsidRPr="00153178">
              <w:rPr>
                <w:rStyle w:val="Hyperkobling"/>
              </w:rPr>
              <w:t>Kriseberedskap</w:t>
            </w:r>
            <w:r w:rsidR="00805E9D">
              <w:rPr>
                <w:webHidden/>
              </w:rPr>
              <w:tab/>
            </w:r>
            <w:r w:rsidR="00805E9D">
              <w:rPr>
                <w:webHidden/>
              </w:rPr>
              <w:fldChar w:fldCharType="begin"/>
            </w:r>
            <w:r w:rsidR="00805E9D">
              <w:rPr>
                <w:webHidden/>
              </w:rPr>
              <w:instrText xml:space="preserve"> PAGEREF _Toc507757899 \h </w:instrText>
            </w:r>
            <w:r w:rsidR="00805E9D">
              <w:rPr>
                <w:webHidden/>
              </w:rPr>
            </w:r>
            <w:r w:rsidR="00805E9D">
              <w:rPr>
                <w:webHidden/>
              </w:rPr>
              <w:fldChar w:fldCharType="separate"/>
            </w:r>
            <w:r w:rsidR="00805E9D">
              <w:rPr>
                <w:webHidden/>
              </w:rPr>
              <w:t>23</w:t>
            </w:r>
            <w:r w:rsidR="00805E9D">
              <w:rPr>
                <w:webHidden/>
              </w:rPr>
              <w:fldChar w:fldCharType="end"/>
            </w:r>
          </w:hyperlink>
        </w:p>
        <w:p w14:paraId="77CB15BD" w14:textId="77777777" w:rsidR="00805E9D" w:rsidRDefault="00AD1A6B">
          <w:pPr>
            <w:pStyle w:val="INNH3"/>
            <w:rPr>
              <w:rFonts w:asciiTheme="minorHAnsi" w:eastAsiaTheme="minorEastAsia" w:hAnsiTheme="minorHAnsi" w:cstheme="minorBidi"/>
              <w:bCs w:val="0"/>
              <w:sz w:val="22"/>
              <w:szCs w:val="22"/>
              <w:lang w:val="nb-NO"/>
            </w:rPr>
          </w:pPr>
          <w:hyperlink w:anchor="_Toc507757900" w:history="1">
            <w:r w:rsidR="00805E9D" w:rsidRPr="00153178">
              <w:rPr>
                <w:rStyle w:val="Hyperkobling"/>
                <w:b/>
              </w:rPr>
              <w:t>Varslingsrutinar</w:t>
            </w:r>
            <w:r w:rsidR="00805E9D">
              <w:rPr>
                <w:webHidden/>
              </w:rPr>
              <w:tab/>
            </w:r>
            <w:r w:rsidR="00805E9D">
              <w:rPr>
                <w:webHidden/>
              </w:rPr>
              <w:fldChar w:fldCharType="begin"/>
            </w:r>
            <w:r w:rsidR="00805E9D">
              <w:rPr>
                <w:webHidden/>
              </w:rPr>
              <w:instrText xml:space="preserve"> PAGEREF _Toc507757900 \h </w:instrText>
            </w:r>
            <w:r w:rsidR="00805E9D">
              <w:rPr>
                <w:webHidden/>
              </w:rPr>
            </w:r>
            <w:r w:rsidR="00805E9D">
              <w:rPr>
                <w:webHidden/>
              </w:rPr>
              <w:fldChar w:fldCharType="separate"/>
            </w:r>
            <w:r w:rsidR="00805E9D">
              <w:rPr>
                <w:webHidden/>
              </w:rPr>
              <w:t>23</w:t>
            </w:r>
            <w:r w:rsidR="00805E9D">
              <w:rPr>
                <w:webHidden/>
              </w:rPr>
              <w:fldChar w:fldCharType="end"/>
            </w:r>
          </w:hyperlink>
        </w:p>
        <w:p w14:paraId="450DDEA8" w14:textId="6BD0EB46" w:rsidR="00805E9D" w:rsidRDefault="00AD1A6B">
          <w:pPr>
            <w:pStyle w:val="INNH3"/>
            <w:rPr>
              <w:rFonts w:asciiTheme="minorHAnsi" w:eastAsiaTheme="minorEastAsia" w:hAnsiTheme="minorHAnsi" w:cstheme="minorBidi"/>
              <w:bCs w:val="0"/>
              <w:sz w:val="22"/>
              <w:szCs w:val="22"/>
              <w:lang w:val="nb-NO"/>
            </w:rPr>
          </w:pPr>
          <w:hyperlink w:anchor="_Toc507757901" w:history="1">
            <w:r w:rsidR="00805E9D" w:rsidRPr="00153178">
              <w:rPr>
                <w:rStyle w:val="Hyperkobling"/>
              </w:rPr>
              <w:t>Universell utforming i eigne lokal</w:t>
            </w:r>
            <w:r w:rsidR="009C364B">
              <w:rPr>
                <w:rStyle w:val="Hyperkobling"/>
              </w:rPr>
              <w:t>er</w:t>
            </w:r>
            <w:r w:rsidR="00805E9D">
              <w:rPr>
                <w:webHidden/>
              </w:rPr>
              <w:tab/>
            </w:r>
            <w:r w:rsidR="00805E9D">
              <w:rPr>
                <w:webHidden/>
              </w:rPr>
              <w:fldChar w:fldCharType="begin"/>
            </w:r>
            <w:r w:rsidR="00805E9D">
              <w:rPr>
                <w:webHidden/>
              </w:rPr>
              <w:instrText xml:space="preserve"> PAGEREF _Toc507757901 \h </w:instrText>
            </w:r>
            <w:r w:rsidR="00805E9D">
              <w:rPr>
                <w:webHidden/>
              </w:rPr>
            </w:r>
            <w:r w:rsidR="00805E9D">
              <w:rPr>
                <w:webHidden/>
              </w:rPr>
              <w:fldChar w:fldCharType="separate"/>
            </w:r>
            <w:r w:rsidR="00805E9D">
              <w:rPr>
                <w:webHidden/>
              </w:rPr>
              <w:t>23</w:t>
            </w:r>
            <w:r w:rsidR="00805E9D">
              <w:rPr>
                <w:webHidden/>
              </w:rPr>
              <w:fldChar w:fldCharType="end"/>
            </w:r>
          </w:hyperlink>
        </w:p>
        <w:p w14:paraId="4023BB8E" w14:textId="77777777" w:rsidR="00805E9D" w:rsidRDefault="00AD1A6B">
          <w:pPr>
            <w:pStyle w:val="INNH3"/>
            <w:rPr>
              <w:rFonts w:asciiTheme="minorHAnsi" w:eastAsiaTheme="minorEastAsia" w:hAnsiTheme="minorHAnsi" w:cstheme="minorBidi"/>
              <w:bCs w:val="0"/>
              <w:sz w:val="22"/>
              <w:szCs w:val="22"/>
              <w:lang w:val="nb-NO"/>
            </w:rPr>
          </w:pPr>
          <w:hyperlink w:anchor="_Toc507757902" w:history="1">
            <w:r w:rsidR="00805E9D" w:rsidRPr="00153178">
              <w:rPr>
                <w:rStyle w:val="Hyperkobling"/>
              </w:rPr>
              <w:t>IKT-arkitektur</w:t>
            </w:r>
            <w:r w:rsidR="00805E9D">
              <w:rPr>
                <w:webHidden/>
              </w:rPr>
              <w:tab/>
            </w:r>
            <w:r w:rsidR="00805E9D">
              <w:rPr>
                <w:webHidden/>
              </w:rPr>
              <w:fldChar w:fldCharType="begin"/>
            </w:r>
            <w:r w:rsidR="00805E9D">
              <w:rPr>
                <w:webHidden/>
              </w:rPr>
              <w:instrText xml:space="preserve"> PAGEREF _Toc507757902 \h </w:instrText>
            </w:r>
            <w:r w:rsidR="00805E9D">
              <w:rPr>
                <w:webHidden/>
              </w:rPr>
            </w:r>
            <w:r w:rsidR="00805E9D">
              <w:rPr>
                <w:webHidden/>
              </w:rPr>
              <w:fldChar w:fldCharType="separate"/>
            </w:r>
            <w:r w:rsidR="00805E9D">
              <w:rPr>
                <w:webHidden/>
              </w:rPr>
              <w:t>23</w:t>
            </w:r>
            <w:r w:rsidR="00805E9D">
              <w:rPr>
                <w:webHidden/>
              </w:rPr>
              <w:fldChar w:fldCharType="end"/>
            </w:r>
          </w:hyperlink>
        </w:p>
        <w:p w14:paraId="35DF1F56" w14:textId="77777777" w:rsidR="00805E9D" w:rsidRDefault="00AD1A6B">
          <w:pPr>
            <w:pStyle w:val="INNH3"/>
            <w:rPr>
              <w:rFonts w:asciiTheme="minorHAnsi" w:eastAsiaTheme="minorEastAsia" w:hAnsiTheme="minorHAnsi" w:cstheme="minorBidi"/>
              <w:bCs w:val="0"/>
              <w:sz w:val="22"/>
              <w:szCs w:val="22"/>
              <w:lang w:val="nb-NO"/>
            </w:rPr>
          </w:pPr>
          <w:hyperlink w:anchor="_Toc507757903" w:history="1">
            <w:r w:rsidR="00805E9D" w:rsidRPr="00153178">
              <w:rPr>
                <w:rStyle w:val="Hyperkobling"/>
              </w:rPr>
              <w:t>Sosiale krav i samanheng med anskaffingar i 2017</w:t>
            </w:r>
            <w:r w:rsidR="00805E9D">
              <w:rPr>
                <w:webHidden/>
              </w:rPr>
              <w:tab/>
            </w:r>
            <w:r w:rsidR="00805E9D">
              <w:rPr>
                <w:webHidden/>
              </w:rPr>
              <w:fldChar w:fldCharType="begin"/>
            </w:r>
            <w:r w:rsidR="00805E9D">
              <w:rPr>
                <w:webHidden/>
              </w:rPr>
              <w:instrText xml:space="preserve"> PAGEREF _Toc507757903 \h </w:instrText>
            </w:r>
            <w:r w:rsidR="00805E9D">
              <w:rPr>
                <w:webHidden/>
              </w:rPr>
            </w:r>
            <w:r w:rsidR="00805E9D">
              <w:rPr>
                <w:webHidden/>
              </w:rPr>
              <w:fldChar w:fldCharType="separate"/>
            </w:r>
            <w:r w:rsidR="00805E9D">
              <w:rPr>
                <w:webHidden/>
              </w:rPr>
              <w:t>24</w:t>
            </w:r>
            <w:r w:rsidR="00805E9D">
              <w:rPr>
                <w:webHidden/>
              </w:rPr>
              <w:fldChar w:fldCharType="end"/>
            </w:r>
          </w:hyperlink>
        </w:p>
        <w:p w14:paraId="4BC1FD89" w14:textId="77777777" w:rsidR="00805E9D" w:rsidRDefault="00AD1A6B">
          <w:pPr>
            <w:pStyle w:val="INNH3"/>
            <w:rPr>
              <w:rFonts w:asciiTheme="minorHAnsi" w:eastAsiaTheme="minorEastAsia" w:hAnsiTheme="minorHAnsi" w:cstheme="minorBidi"/>
              <w:bCs w:val="0"/>
              <w:sz w:val="22"/>
              <w:szCs w:val="22"/>
              <w:lang w:val="nb-NO"/>
            </w:rPr>
          </w:pPr>
          <w:hyperlink w:anchor="_Toc507757904" w:history="1">
            <w:r w:rsidR="00805E9D" w:rsidRPr="00153178">
              <w:rPr>
                <w:rStyle w:val="Hyperkobling"/>
              </w:rPr>
              <w:t>Kompetanseheving i LDO</w:t>
            </w:r>
            <w:r w:rsidR="00805E9D">
              <w:rPr>
                <w:webHidden/>
              </w:rPr>
              <w:tab/>
            </w:r>
            <w:r w:rsidR="00805E9D">
              <w:rPr>
                <w:webHidden/>
              </w:rPr>
              <w:fldChar w:fldCharType="begin"/>
            </w:r>
            <w:r w:rsidR="00805E9D">
              <w:rPr>
                <w:webHidden/>
              </w:rPr>
              <w:instrText xml:space="preserve"> PAGEREF _Toc507757904 \h </w:instrText>
            </w:r>
            <w:r w:rsidR="00805E9D">
              <w:rPr>
                <w:webHidden/>
              </w:rPr>
            </w:r>
            <w:r w:rsidR="00805E9D">
              <w:rPr>
                <w:webHidden/>
              </w:rPr>
              <w:fldChar w:fldCharType="separate"/>
            </w:r>
            <w:r w:rsidR="00805E9D">
              <w:rPr>
                <w:webHidden/>
              </w:rPr>
              <w:t>24</w:t>
            </w:r>
            <w:r w:rsidR="00805E9D">
              <w:rPr>
                <w:webHidden/>
              </w:rPr>
              <w:fldChar w:fldCharType="end"/>
            </w:r>
          </w:hyperlink>
        </w:p>
        <w:p w14:paraId="6C283BB2" w14:textId="77777777" w:rsidR="00805E9D" w:rsidRDefault="00AD1A6B">
          <w:pPr>
            <w:pStyle w:val="INNH2"/>
            <w:tabs>
              <w:tab w:val="right" w:leader="dot" w:pos="9062"/>
            </w:tabs>
            <w:rPr>
              <w:rFonts w:asciiTheme="minorHAnsi" w:eastAsiaTheme="minorEastAsia" w:hAnsiTheme="minorHAnsi" w:cstheme="minorBidi"/>
              <w:noProof/>
              <w:sz w:val="22"/>
              <w:szCs w:val="22"/>
            </w:rPr>
          </w:pPr>
          <w:hyperlink w:anchor="_Toc507757905" w:history="1">
            <w:r w:rsidR="00805E9D" w:rsidRPr="00153178">
              <w:rPr>
                <w:rStyle w:val="Hyperkobling"/>
                <w:rFonts w:eastAsiaTheme="majorEastAsia"/>
                <w:noProof/>
              </w:rPr>
              <w:t>4.2 Aktivitetsplikta som arbeidsgjevar</w:t>
            </w:r>
            <w:r w:rsidR="00805E9D">
              <w:rPr>
                <w:noProof/>
                <w:webHidden/>
              </w:rPr>
              <w:tab/>
            </w:r>
            <w:r w:rsidR="00805E9D">
              <w:rPr>
                <w:noProof/>
                <w:webHidden/>
              </w:rPr>
              <w:fldChar w:fldCharType="begin"/>
            </w:r>
            <w:r w:rsidR="00805E9D">
              <w:rPr>
                <w:noProof/>
                <w:webHidden/>
              </w:rPr>
              <w:instrText xml:space="preserve"> PAGEREF _Toc507757905 \h </w:instrText>
            </w:r>
            <w:r w:rsidR="00805E9D">
              <w:rPr>
                <w:noProof/>
                <w:webHidden/>
              </w:rPr>
            </w:r>
            <w:r w:rsidR="00805E9D">
              <w:rPr>
                <w:noProof/>
                <w:webHidden/>
              </w:rPr>
              <w:fldChar w:fldCharType="separate"/>
            </w:r>
            <w:r w:rsidR="00805E9D">
              <w:rPr>
                <w:noProof/>
                <w:webHidden/>
              </w:rPr>
              <w:t>24</w:t>
            </w:r>
            <w:r w:rsidR="00805E9D">
              <w:rPr>
                <w:noProof/>
                <w:webHidden/>
              </w:rPr>
              <w:fldChar w:fldCharType="end"/>
            </w:r>
          </w:hyperlink>
        </w:p>
        <w:p w14:paraId="5E870E14" w14:textId="77777777" w:rsidR="00805E9D" w:rsidRDefault="00AD1A6B">
          <w:pPr>
            <w:pStyle w:val="INNH3"/>
            <w:rPr>
              <w:rFonts w:asciiTheme="minorHAnsi" w:eastAsiaTheme="minorEastAsia" w:hAnsiTheme="minorHAnsi" w:cstheme="minorBidi"/>
              <w:bCs w:val="0"/>
              <w:sz w:val="22"/>
              <w:szCs w:val="22"/>
              <w:lang w:val="nb-NO"/>
            </w:rPr>
          </w:pPr>
          <w:hyperlink w:anchor="_Toc507757906" w:history="1">
            <w:r w:rsidR="00805E9D" w:rsidRPr="00153178">
              <w:rPr>
                <w:rStyle w:val="Hyperkobling"/>
              </w:rPr>
              <w:t>Inkluderande arbeidsliv</w:t>
            </w:r>
            <w:r w:rsidR="00805E9D">
              <w:rPr>
                <w:webHidden/>
              </w:rPr>
              <w:tab/>
            </w:r>
            <w:r w:rsidR="00805E9D">
              <w:rPr>
                <w:webHidden/>
              </w:rPr>
              <w:fldChar w:fldCharType="begin"/>
            </w:r>
            <w:r w:rsidR="00805E9D">
              <w:rPr>
                <w:webHidden/>
              </w:rPr>
              <w:instrText xml:space="preserve"> PAGEREF _Toc507757906 \h </w:instrText>
            </w:r>
            <w:r w:rsidR="00805E9D">
              <w:rPr>
                <w:webHidden/>
              </w:rPr>
            </w:r>
            <w:r w:rsidR="00805E9D">
              <w:rPr>
                <w:webHidden/>
              </w:rPr>
              <w:fldChar w:fldCharType="separate"/>
            </w:r>
            <w:r w:rsidR="00805E9D">
              <w:rPr>
                <w:webHidden/>
              </w:rPr>
              <w:t>24</w:t>
            </w:r>
            <w:r w:rsidR="00805E9D">
              <w:rPr>
                <w:webHidden/>
              </w:rPr>
              <w:fldChar w:fldCharType="end"/>
            </w:r>
          </w:hyperlink>
        </w:p>
        <w:p w14:paraId="7E33FD30" w14:textId="77777777" w:rsidR="00805E9D" w:rsidRDefault="00AD1A6B">
          <w:pPr>
            <w:pStyle w:val="INNH1"/>
            <w:rPr>
              <w:rFonts w:asciiTheme="minorHAnsi" w:eastAsiaTheme="minorEastAsia" w:hAnsiTheme="minorHAnsi" w:cstheme="minorBidi"/>
              <w:b w:val="0"/>
              <w:sz w:val="22"/>
              <w:szCs w:val="22"/>
            </w:rPr>
          </w:pPr>
          <w:hyperlink w:anchor="_Toc507757907" w:history="1">
            <w:r w:rsidR="00805E9D" w:rsidRPr="00AD32F7">
              <w:rPr>
                <w:rStyle w:val="Hyperkobling"/>
              </w:rPr>
              <w:t>Kapittel 5 Vurdering av framtidsutsikter</w:t>
            </w:r>
            <w:r w:rsidR="00805E9D" w:rsidRPr="00AD32F7">
              <w:rPr>
                <w:webHidden/>
              </w:rPr>
              <w:tab/>
            </w:r>
            <w:r w:rsidR="00805E9D" w:rsidRPr="00AD32F7">
              <w:rPr>
                <w:webHidden/>
              </w:rPr>
              <w:fldChar w:fldCharType="begin"/>
            </w:r>
            <w:r w:rsidR="00805E9D" w:rsidRPr="00AD32F7">
              <w:rPr>
                <w:webHidden/>
              </w:rPr>
              <w:instrText xml:space="preserve"> PAGEREF _Toc507757907 \h </w:instrText>
            </w:r>
            <w:r w:rsidR="00805E9D" w:rsidRPr="00AD32F7">
              <w:rPr>
                <w:webHidden/>
              </w:rPr>
            </w:r>
            <w:r w:rsidR="00805E9D" w:rsidRPr="00AD32F7">
              <w:rPr>
                <w:webHidden/>
              </w:rPr>
              <w:fldChar w:fldCharType="separate"/>
            </w:r>
            <w:r w:rsidR="00805E9D" w:rsidRPr="00AD32F7">
              <w:rPr>
                <w:webHidden/>
              </w:rPr>
              <w:t>35</w:t>
            </w:r>
            <w:r w:rsidR="00805E9D" w:rsidRPr="00AD32F7">
              <w:rPr>
                <w:webHidden/>
              </w:rPr>
              <w:fldChar w:fldCharType="end"/>
            </w:r>
          </w:hyperlink>
        </w:p>
        <w:p w14:paraId="2BFCFBAB" w14:textId="1C39C81A" w:rsidR="006C5C63" w:rsidRPr="006202FB" w:rsidRDefault="006C5C63" w:rsidP="00AD32F7">
          <w:pPr>
            <w:tabs>
              <w:tab w:val="left" w:pos="5030"/>
            </w:tabs>
          </w:pPr>
          <w:r w:rsidRPr="00A3706F">
            <w:rPr>
              <w:b/>
              <w:bCs/>
            </w:rPr>
            <w:fldChar w:fldCharType="end"/>
          </w:r>
          <w:r w:rsidR="00AD32F7">
            <w:rPr>
              <w:b/>
              <w:bCs/>
            </w:rPr>
            <w:tab/>
          </w:r>
        </w:p>
      </w:sdtContent>
    </w:sdt>
    <w:p w14:paraId="234FA4FE" w14:textId="77777777" w:rsidR="0098414A" w:rsidRPr="006202FB" w:rsidRDefault="0098414A" w:rsidP="0098414A">
      <w:pPr>
        <w:spacing w:before="0" w:after="0"/>
        <w:rPr>
          <w:b/>
          <w:lang w:val="nn-NO"/>
        </w:rPr>
      </w:pPr>
    </w:p>
    <w:p w14:paraId="41795DE5" w14:textId="77777777" w:rsidR="0098414A" w:rsidRPr="006202FB" w:rsidRDefault="0098414A" w:rsidP="0098414A">
      <w:pPr>
        <w:spacing w:before="0" w:after="0"/>
        <w:rPr>
          <w:b/>
          <w:lang w:val="nn-NO"/>
        </w:rPr>
      </w:pPr>
      <w:r w:rsidRPr="006202FB">
        <w:rPr>
          <w:b/>
          <w:lang w:val="nn-NO"/>
        </w:rPr>
        <w:br w:type="page"/>
      </w:r>
    </w:p>
    <w:p w14:paraId="6813E7D1" w14:textId="77777777" w:rsidR="006C5C63" w:rsidRPr="006202FB" w:rsidRDefault="006C5C63" w:rsidP="0098414A">
      <w:pPr>
        <w:spacing w:before="0" w:after="0"/>
        <w:rPr>
          <w:b/>
          <w:lang w:val="nn-NO"/>
        </w:rPr>
        <w:sectPr w:rsidR="006C5C63" w:rsidRPr="006202FB" w:rsidSect="00C400E2">
          <w:pgSz w:w="11906" w:h="16838" w:code="11"/>
          <w:pgMar w:top="1417" w:right="1417" w:bottom="1417" w:left="1417" w:header="709" w:footer="709" w:gutter="0"/>
          <w:paperSrc w:first="1" w:other="2"/>
          <w:cols w:space="708"/>
          <w:docGrid w:linePitch="360"/>
        </w:sectPr>
      </w:pPr>
    </w:p>
    <w:p w14:paraId="5E382EB4" w14:textId="73DA8CB1" w:rsidR="00A63AFE" w:rsidRPr="00F62D59" w:rsidRDefault="0098414A" w:rsidP="00F62D59">
      <w:pPr>
        <w:pStyle w:val="Overskrift1"/>
        <w:rPr>
          <w:sz w:val="28"/>
          <w:szCs w:val="28"/>
        </w:rPr>
      </w:pPr>
      <w:bookmarkStart w:id="0" w:name="_Toc507757869"/>
      <w:r w:rsidRPr="006202FB">
        <w:t>Føreord</w:t>
      </w:r>
      <w:bookmarkEnd w:id="0"/>
      <w:r w:rsidR="0001777E" w:rsidRPr="006202FB">
        <w:t xml:space="preserve"> </w:t>
      </w:r>
      <w:r w:rsidR="00587EB7" w:rsidRPr="00F62D59">
        <w:rPr>
          <w:sz w:val="28"/>
          <w:szCs w:val="28"/>
        </w:rPr>
        <w:t xml:space="preserve"> </w:t>
      </w:r>
    </w:p>
    <w:p w14:paraId="118CB483" w14:textId="77777777" w:rsidR="00F62D59" w:rsidRDefault="00F62D59" w:rsidP="00A63AFE">
      <w:pPr>
        <w:spacing w:before="0" w:after="160" w:line="259" w:lineRule="auto"/>
        <w:rPr>
          <w:rFonts w:eastAsiaTheme="minorHAnsi"/>
          <w:sz w:val="22"/>
          <w:szCs w:val="22"/>
          <w:lang w:val="nn-NO" w:eastAsia="en-US"/>
        </w:rPr>
      </w:pPr>
    </w:p>
    <w:p w14:paraId="2C64A016" w14:textId="6F99CFF0" w:rsidR="00A63AFE" w:rsidRPr="00092EF2" w:rsidRDefault="00A63AFE" w:rsidP="00A63AFE">
      <w:pPr>
        <w:spacing w:before="0" w:after="160" w:line="259" w:lineRule="auto"/>
        <w:rPr>
          <w:rFonts w:eastAsiaTheme="minorHAnsi"/>
          <w:sz w:val="22"/>
          <w:szCs w:val="22"/>
          <w:lang w:val="nn-NO" w:eastAsia="en-US"/>
        </w:rPr>
      </w:pPr>
      <w:r w:rsidRPr="00AD6A35">
        <w:rPr>
          <w:rFonts w:eastAsiaTheme="minorHAnsi"/>
          <w:sz w:val="22"/>
          <w:szCs w:val="22"/>
          <w:lang w:val="nn-NO" w:eastAsia="en-US"/>
        </w:rPr>
        <w:t xml:space="preserve">2017 var for </w:t>
      </w:r>
      <w:r w:rsidR="006202FB" w:rsidRPr="00AD6A35">
        <w:rPr>
          <w:rFonts w:eastAsiaTheme="minorHAnsi"/>
          <w:sz w:val="22"/>
          <w:szCs w:val="22"/>
          <w:lang w:val="nn-NO" w:eastAsia="en-US"/>
        </w:rPr>
        <w:t>ombodet</w:t>
      </w:r>
      <w:r w:rsidRPr="00AD6A35">
        <w:rPr>
          <w:rFonts w:eastAsiaTheme="minorHAnsi"/>
          <w:sz w:val="22"/>
          <w:szCs w:val="22"/>
          <w:lang w:val="nn-NO" w:eastAsia="en-US"/>
        </w:rPr>
        <w:t xml:space="preserve"> preg</w:t>
      </w:r>
      <w:r w:rsidR="00321C97">
        <w:rPr>
          <w:rFonts w:eastAsiaTheme="minorHAnsi"/>
          <w:sz w:val="22"/>
          <w:szCs w:val="22"/>
          <w:lang w:val="nn-NO" w:eastAsia="en-US"/>
        </w:rPr>
        <w:t>a</w:t>
      </w:r>
      <w:r w:rsidRPr="00AD6A35">
        <w:rPr>
          <w:rFonts w:eastAsiaTheme="minorHAnsi"/>
          <w:sz w:val="22"/>
          <w:szCs w:val="22"/>
          <w:lang w:val="nn-NO" w:eastAsia="en-US"/>
        </w:rPr>
        <w:t xml:space="preserve"> av at </w:t>
      </w:r>
      <w:r w:rsidR="00321C97">
        <w:rPr>
          <w:rFonts w:eastAsiaTheme="minorHAnsi"/>
          <w:sz w:val="22"/>
          <w:szCs w:val="22"/>
          <w:lang w:val="nn-NO" w:eastAsia="en-US"/>
        </w:rPr>
        <w:t>r</w:t>
      </w:r>
      <w:r w:rsidRPr="00AD6A35">
        <w:rPr>
          <w:rFonts w:eastAsiaTheme="minorHAnsi"/>
          <w:sz w:val="22"/>
          <w:szCs w:val="22"/>
          <w:lang w:val="nn-NO" w:eastAsia="en-US"/>
        </w:rPr>
        <w:t>egjering</w:t>
      </w:r>
      <w:r w:rsidR="00321C97">
        <w:rPr>
          <w:rFonts w:eastAsiaTheme="minorHAnsi"/>
          <w:sz w:val="22"/>
          <w:szCs w:val="22"/>
          <w:lang w:val="nn-NO" w:eastAsia="en-US"/>
        </w:rPr>
        <w:t>a</w:t>
      </w:r>
      <w:r w:rsidRPr="00AD6A35">
        <w:rPr>
          <w:rFonts w:eastAsiaTheme="minorHAnsi"/>
          <w:sz w:val="22"/>
          <w:szCs w:val="22"/>
          <w:lang w:val="nn-NO" w:eastAsia="en-US"/>
        </w:rPr>
        <w:t xml:space="preserve"> ved årsskiftet varsl</w:t>
      </w:r>
      <w:r w:rsidR="00321C97">
        <w:rPr>
          <w:rFonts w:eastAsiaTheme="minorHAnsi"/>
          <w:sz w:val="22"/>
          <w:szCs w:val="22"/>
          <w:lang w:val="nn-NO" w:eastAsia="en-US"/>
        </w:rPr>
        <w:t>a</w:t>
      </w:r>
      <w:r w:rsidRPr="00AD6A35">
        <w:rPr>
          <w:rFonts w:eastAsiaTheme="minorHAnsi"/>
          <w:sz w:val="22"/>
          <w:szCs w:val="22"/>
          <w:lang w:val="nn-NO" w:eastAsia="en-US"/>
        </w:rPr>
        <w:t xml:space="preserve"> at den ville endre </w:t>
      </w:r>
      <w:r w:rsidR="006202FB" w:rsidRPr="00AD6A35">
        <w:rPr>
          <w:rFonts w:eastAsiaTheme="minorHAnsi"/>
          <w:sz w:val="22"/>
          <w:szCs w:val="22"/>
          <w:lang w:val="nn-NO" w:eastAsia="en-US"/>
        </w:rPr>
        <w:t>ombodet</w:t>
      </w:r>
      <w:r w:rsidR="00B16DF9">
        <w:rPr>
          <w:rFonts w:eastAsiaTheme="minorHAnsi"/>
          <w:sz w:val="22"/>
          <w:szCs w:val="22"/>
          <w:lang w:val="nn-NO" w:eastAsia="en-US"/>
        </w:rPr>
        <w:t xml:space="preserve"> </w:t>
      </w:r>
      <w:r w:rsidRPr="00AD6A35">
        <w:rPr>
          <w:rFonts w:eastAsiaTheme="minorHAnsi"/>
          <w:sz w:val="22"/>
          <w:szCs w:val="22"/>
          <w:lang w:val="nn-NO" w:eastAsia="en-US"/>
        </w:rPr>
        <w:t>s</w:t>
      </w:r>
      <w:r w:rsidR="00B16DF9">
        <w:rPr>
          <w:rFonts w:eastAsiaTheme="minorHAnsi"/>
          <w:sz w:val="22"/>
          <w:szCs w:val="22"/>
          <w:lang w:val="nn-NO" w:eastAsia="en-US"/>
        </w:rPr>
        <w:t>itt</w:t>
      </w:r>
      <w:r w:rsidRPr="00AD6A35">
        <w:rPr>
          <w:rFonts w:eastAsiaTheme="minorHAnsi"/>
          <w:sz w:val="22"/>
          <w:szCs w:val="22"/>
          <w:lang w:val="nn-NO" w:eastAsia="en-US"/>
        </w:rPr>
        <w:t xml:space="preserve"> mand</w:t>
      </w:r>
      <w:r w:rsidR="00B16DF9">
        <w:rPr>
          <w:rFonts w:eastAsiaTheme="minorHAnsi"/>
          <w:sz w:val="22"/>
          <w:szCs w:val="22"/>
          <w:lang w:val="nn-NO" w:eastAsia="en-US"/>
        </w:rPr>
        <w:t>at, og at e</w:t>
      </w:r>
      <w:r w:rsidR="00E629D0">
        <w:rPr>
          <w:rFonts w:eastAsiaTheme="minorHAnsi"/>
          <w:sz w:val="22"/>
          <w:szCs w:val="22"/>
          <w:lang w:val="nn-NO" w:eastAsia="en-US"/>
        </w:rPr>
        <w:t>nkeltsakshandsaminga</w:t>
      </w:r>
      <w:r w:rsidRPr="00AD6A35">
        <w:rPr>
          <w:rFonts w:eastAsiaTheme="minorHAnsi"/>
          <w:sz w:val="22"/>
          <w:szCs w:val="22"/>
          <w:lang w:val="nn-NO" w:eastAsia="en-US"/>
        </w:rPr>
        <w:t xml:space="preserve"> skulle legg</w:t>
      </w:r>
      <w:r w:rsidR="00E629D0">
        <w:rPr>
          <w:rFonts w:eastAsiaTheme="minorHAnsi"/>
          <w:sz w:val="22"/>
          <w:szCs w:val="22"/>
          <w:lang w:val="nn-NO" w:eastAsia="en-US"/>
        </w:rPr>
        <w:t>as</w:t>
      </w:r>
      <w:r w:rsidRPr="00AD6A35">
        <w:rPr>
          <w:rFonts w:eastAsiaTheme="minorHAnsi"/>
          <w:sz w:val="22"/>
          <w:szCs w:val="22"/>
          <w:lang w:val="nn-NO" w:eastAsia="en-US"/>
        </w:rPr>
        <w:t xml:space="preserve"> til ny Diskrimineringsnemnd. Denne skulle lokaliser</w:t>
      </w:r>
      <w:r w:rsidR="00B16DF9">
        <w:rPr>
          <w:rFonts w:eastAsiaTheme="minorHAnsi"/>
          <w:sz w:val="22"/>
          <w:szCs w:val="22"/>
          <w:lang w:val="nn-NO" w:eastAsia="en-US"/>
        </w:rPr>
        <w:t>a</w:t>
      </w:r>
      <w:r w:rsidRPr="00AD6A35">
        <w:rPr>
          <w:rFonts w:eastAsiaTheme="minorHAnsi"/>
          <w:sz w:val="22"/>
          <w:szCs w:val="22"/>
          <w:lang w:val="nn-NO" w:eastAsia="en-US"/>
        </w:rPr>
        <w:t>s</w:t>
      </w:r>
      <w:r w:rsidR="00B16DF9">
        <w:rPr>
          <w:rFonts w:eastAsiaTheme="minorHAnsi"/>
          <w:sz w:val="22"/>
          <w:szCs w:val="22"/>
          <w:lang w:val="nn-NO" w:eastAsia="en-US"/>
        </w:rPr>
        <w:t>t</w:t>
      </w:r>
      <w:r w:rsidRPr="00AD6A35">
        <w:rPr>
          <w:rFonts w:eastAsiaTheme="minorHAnsi"/>
          <w:sz w:val="22"/>
          <w:szCs w:val="22"/>
          <w:lang w:val="nn-NO" w:eastAsia="en-US"/>
        </w:rPr>
        <w:t xml:space="preserve"> til Bergen. Stort</w:t>
      </w:r>
      <w:r w:rsidR="00E629D0">
        <w:rPr>
          <w:rFonts w:eastAsiaTheme="minorHAnsi"/>
          <w:sz w:val="22"/>
          <w:szCs w:val="22"/>
          <w:lang w:val="nn-NO" w:eastAsia="en-US"/>
        </w:rPr>
        <w:t>inget vedtok våren 2017 endringa</w:t>
      </w:r>
      <w:r w:rsidRPr="00AD6A35">
        <w:rPr>
          <w:rFonts w:eastAsiaTheme="minorHAnsi"/>
          <w:sz w:val="22"/>
          <w:szCs w:val="22"/>
          <w:lang w:val="nn-NO" w:eastAsia="en-US"/>
        </w:rPr>
        <w:t>r i lovgivningen i tråd med dette. Konsekvens</w:t>
      </w:r>
      <w:r w:rsidR="00E629D0">
        <w:rPr>
          <w:rFonts w:eastAsiaTheme="minorHAnsi"/>
          <w:sz w:val="22"/>
          <w:szCs w:val="22"/>
          <w:lang w:val="nn-NO" w:eastAsia="en-US"/>
        </w:rPr>
        <w:t>a</w:t>
      </w:r>
      <w:r w:rsidRPr="00AD6A35">
        <w:rPr>
          <w:rFonts w:eastAsiaTheme="minorHAnsi"/>
          <w:sz w:val="22"/>
          <w:szCs w:val="22"/>
          <w:lang w:val="nn-NO" w:eastAsia="en-US"/>
        </w:rPr>
        <w:t xml:space="preserve">ne av nytt mandat og budsjettvedtaket for 2018, medførte at </w:t>
      </w:r>
      <w:r w:rsidR="006202FB" w:rsidRPr="00AD6A35">
        <w:rPr>
          <w:rFonts w:eastAsiaTheme="minorHAnsi"/>
          <w:sz w:val="22"/>
          <w:szCs w:val="22"/>
          <w:lang w:val="nn-NO" w:eastAsia="en-US"/>
        </w:rPr>
        <w:t>ombodet</w:t>
      </w:r>
      <w:r w:rsidR="00B16DF9">
        <w:rPr>
          <w:rFonts w:eastAsiaTheme="minorHAnsi"/>
          <w:sz w:val="22"/>
          <w:szCs w:val="22"/>
          <w:lang w:val="nn-NO" w:eastAsia="en-US"/>
        </w:rPr>
        <w:t xml:space="preserve"> </w:t>
      </w:r>
      <w:r w:rsidRPr="00AD6A35">
        <w:rPr>
          <w:rFonts w:eastAsiaTheme="minorHAnsi"/>
          <w:sz w:val="22"/>
          <w:szCs w:val="22"/>
          <w:lang w:val="nn-NO" w:eastAsia="en-US"/>
        </w:rPr>
        <w:t>s</w:t>
      </w:r>
      <w:r w:rsidR="00B16DF9">
        <w:rPr>
          <w:rFonts w:eastAsiaTheme="minorHAnsi"/>
          <w:sz w:val="22"/>
          <w:szCs w:val="22"/>
          <w:lang w:val="nn-NO" w:eastAsia="en-US"/>
        </w:rPr>
        <w:t>itt</w:t>
      </w:r>
      <w:r w:rsidRPr="00AD6A35">
        <w:rPr>
          <w:rFonts w:eastAsiaTheme="minorHAnsi"/>
          <w:sz w:val="22"/>
          <w:szCs w:val="22"/>
          <w:lang w:val="nn-NO" w:eastAsia="en-US"/>
        </w:rPr>
        <w:t xml:space="preserve"> antal </w:t>
      </w:r>
      <w:r w:rsidR="00F32717">
        <w:rPr>
          <w:rFonts w:eastAsiaTheme="minorHAnsi"/>
          <w:sz w:val="22"/>
          <w:szCs w:val="22"/>
          <w:lang w:val="nn-NO" w:eastAsia="en-US"/>
        </w:rPr>
        <w:t>tilsette</w:t>
      </w:r>
      <w:r w:rsidRPr="00AD6A35">
        <w:rPr>
          <w:rFonts w:eastAsiaTheme="minorHAnsi"/>
          <w:sz w:val="22"/>
          <w:szCs w:val="22"/>
          <w:lang w:val="nn-NO" w:eastAsia="en-US"/>
        </w:rPr>
        <w:t xml:space="preserve"> måtte reduser</w:t>
      </w:r>
      <w:r w:rsidR="00F16396">
        <w:rPr>
          <w:rFonts w:eastAsiaTheme="minorHAnsi"/>
          <w:sz w:val="22"/>
          <w:szCs w:val="22"/>
          <w:lang w:val="nn-NO" w:eastAsia="en-US"/>
        </w:rPr>
        <w:t>a</w:t>
      </w:r>
      <w:r w:rsidRPr="00AD6A35">
        <w:rPr>
          <w:rFonts w:eastAsiaTheme="minorHAnsi"/>
          <w:sz w:val="22"/>
          <w:szCs w:val="22"/>
          <w:lang w:val="nn-NO" w:eastAsia="en-US"/>
        </w:rPr>
        <w:t>s</w:t>
      </w:r>
      <w:r w:rsidR="00F16396">
        <w:rPr>
          <w:rFonts w:eastAsiaTheme="minorHAnsi"/>
          <w:sz w:val="22"/>
          <w:szCs w:val="22"/>
          <w:lang w:val="nn-NO" w:eastAsia="en-US"/>
        </w:rPr>
        <w:t>t</w:t>
      </w:r>
      <w:r w:rsidRPr="00AD6A35">
        <w:rPr>
          <w:rFonts w:eastAsiaTheme="minorHAnsi"/>
          <w:sz w:val="22"/>
          <w:szCs w:val="22"/>
          <w:lang w:val="nn-NO" w:eastAsia="en-US"/>
        </w:rPr>
        <w:t xml:space="preserve"> med om lag e</w:t>
      </w:r>
      <w:r w:rsidR="00B16DF9">
        <w:rPr>
          <w:rFonts w:eastAsiaTheme="minorHAnsi"/>
          <w:sz w:val="22"/>
          <w:szCs w:val="22"/>
          <w:lang w:val="nn-NO" w:eastAsia="en-US"/>
        </w:rPr>
        <w:t>i</w:t>
      </w:r>
      <w:r w:rsidRPr="00AD6A35">
        <w:rPr>
          <w:rFonts w:eastAsiaTheme="minorHAnsi"/>
          <w:sz w:val="22"/>
          <w:szCs w:val="22"/>
          <w:lang w:val="nn-NO" w:eastAsia="en-US"/>
        </w:rPr>
        <w:t xml:space="preserve">n fjerdedel i </w:t>
      </w:r>
      <w:r w:rsidR="00B16DF9">
        <w:rPr>
          <w:rFonts w:eastAsiaTheme="minorHAnsi"/>
          <w:sz w:val="22"/>
          <w:szCs w:val="22"/>
          <w:lang w:val="nn-NO" w:eastAsia="en-US"/>
        </w:rPr>
        <w:t>høve</w:t>
      </w:r>
      <w:r w:rsidRPr="00AD6A35">
        <w:rPr>
          <w:rFonts w:eastAsiaTheme="minorHAnsi"/>
          <w:sz w:val="22"/>
          <w:szCs w:val="22"/>
          <w:lang w:val="nn-NO" w:eastAsia="en-US"/>
        </w:rPr>
        <w:t xml:space="preserve"> til 2017. For e</w:t>
      </w:r>
      <w:r w:rsidR="00F16396" w:rsidRPr="00AD6A35">
        <w:rPr>
          <w:rFonts w:eastAsiaTheme="minorHAnsi"/>
          <w:sz w:val="22"/>
          <w:szCs w:val="22"/>
          <w:lang w:val="nn-NO" w:eastAsia="en-US"/>
        </w:rPr>
        <w:t>i</w:t>
      </w:r>
      <w:r w:rsidRPr="00AD6A35">
        <w:rPr>
          <w:rFonts w:eastAsiaTheme="minorHAnsi"/>
          <w:sz w:val="22"/>
          <w:szCs w:val="22"/>
          <w:lang w:val="nn-NO" w:eastAsia="en-US"/>
        </w:rPr>
        <w:t>n relativt liten organisasjon medfører dett</w:t>
      </w:r>
      <w:r w:rsidR="00F16396" w:rsidRPr="00AD6A35">
        <w:rPr>
          <w:rFonts w:eastAsiaTheme="minorHAnsi"/>
          <w:sz w:val="22"/>
          <w:szCs w:val="22"/>
          <w:lang w:val="nn-NO" w:eastAsia="en-US"/>
        </w:rPr>
        <w:t>e store endring</w:t>
      </w:r>
      <w:r w:rsidR="00B16DF9">
        <w:rPr>
          <w:rFonts w:eastAsiaTheme="minorHAnsi"/>
          <w:sz w:val="22"/>
          <w:szCs w:val="22"/>
          <w:lang w:val="nn-NO" w:eastAsia="en-US"/>
        </w:rPr>
        <w:t>a</w:t>
      </w:r>
      <w:r w:rsidR="00F16396" w:rsidRPr="00AD6A35">
        <w:rPr>
          <w:rFonts w:eastAsiaTheme="minorHAnsi"/>
          <w:sz w:val="22"/>
          <w:szCs w:val="22"/>
          <w:lang w:val="nn-NO" w:eastAsia="en-US"/>
        </w:rPr>
        <w:t>r, og slik oppgå</w:t>
      </w:r>
      <w:r w:rsidRPr="00AD6A35">
        <w:rPr>
          <w:rFonts w:eastAsiaTheme="minorHAnsi"/>
          <w:sz w:val="22"/>
          <w:szCs w:val="22"/>
          <w:lang w:val="nn-NO" w:eastAsia="en-US"/>
        </w:rPr>
        <w:t xml:space="preserve">vene i </w:t>
      </w:r>
      <w:r w:rsidR="006202FB" w:rsidRPr="00AD6A35">
        <w:rPr>
          <w:rFonts w:eastAsiaTheme="minorHAnsi"/>
          <w:sz w:val="22"/>
          <w:szCs w:val="22"/>
          <w:lang w:val="nn-NO" w:eastAsia="en-US"/>
        </w:rPr>
        <w:t>ombodet</w:t>
      </w:r>
      <w:r w:rsidRPr="00AD6A35">
        <w:rPr>
          <w:rFonts w:eastAsiaTheme="minorHAnsi"/>
          <w:sz w:val="22"/>
          <w:szCs w:val="22"/>
          <w:lang w:val="nn-NO" w:eastAsia="en-US"/>
        </w:rPr>
        <w:t xml:space="preserve"> var organisert, så </w:t>
      </w:r>
      <w:r w:rsidR="00B16DF9">
        <w:rPr>
          <w:rFonts w:eastAsiaTheme="minorHAnsi"/>
          <w:sz w:val="22"/>
          <w:szCs w:val="22"/>
          <w:lang w:val="nn-NO" w:eastAsia="en-US"/>
        </w:rPr>
        <w:t>råka</w:t>
      </w:r>
      <w:r w:rsidRPr="00AD6A35">
        <w:rPr>
          <w:rFonts w:eastAsiaTheme="minorHAnsi"/>
          <w:sz w:val="22"/>
          <w:szCs w:val="22"/>
          <w:lang w:val="nn-NO" w:eastAsia="en-US"/>
        </w:rPr>
        <w:t xml:space="preserve"> dette samtl</w:t>
      </w:r>
      <w:r w:rsidR="00E44B65">
        <w:rPr>
          <w:rFonts w:eastAsiaTheme="minorHAnsi"/>
          <w:sz w:val="22"/>
          <w:szCs w:val="22"/>
          <w:lang w:val="nn-NO" w:eastAsia="en-US"/>
        </w:rPr>
        <w:t>e</w:t>
      </w:r>
      <w:r w:rsidRPr="00AD6A35">
        <w:rPr>
          <w:rFonts w:eastAsiaTheme="minorHAnsi"/>
          <w:sz w:val="22"/>
          <w:szCs w:val="22"/>
          <w:lang w:val="nn-NO" w:eastAsia="en-US"/>
        </w:rPr>
        <w:t xml:space="preserve">ge </w:t>
      </w:r>
      <w:r w:rsidR="00F32717">
        <w:rPr>
          <w:rFonts w:eastAsiaTheme="minorHAnsi"/>
          <w:sz w:val="22"/>
          <w:szCs w:val="22"/>
          <w:lang w:val="nn-NO" w:eastAsia="en-US"/>
        </w:rPr>
        <w:t>tilsette</w:t>
      </w:r>
      <w:r w:rsidRPr="00AD6A35">
        <w:rPr>
          <w:rFonts w:eastAsiaTheme="minorHAnsi"/>
          <w:sz w:val="22"/>
          <w:szCs w:val="22"/>
          <w:lang w:val="nn-NO" w:eastAsia="en-US"/>
        </w:rPr>
        <w:t xml:space="preserve">. </w:t>
      </w:r>
      <w:r w:rsidRPr="00092EF2">
        <w:rPr>
          <w:rFonts w:eastAsiaTheme="minorHAnsi"/>
          <w:sz w:val="22"/>
          <w:szCs w:val="22"/>
          <w:lang w:val="nn-NO" w:eastAsia="en-US"/>
        </w:rPr>
        <w:t>Naturlig nok før</w:t>
      </w:r>
      <w:r w:rsidR="00B16DF9" w:rsidRPr="00092EF2">
        <w:rPr>
          <w:rFonts w:eastAsiaTheme="minorHAnsi"/>
          <w:sz w:val="22"/>
          <w:szCs w:val="22"/>
          <w:lang w:val="nn-NO" w:eastAsia="en-US"/>
        </w:rPr>
        <w:t>a</w:t>
      </w:r>
      <w:r w:rsidRPr="00092EF2">
        <w:rPr>
          <w:rFonts w:eastAsiaTheme="minorHAnsi"/>
          <w:sz w:val="22"/>
          <w:szCs w:val="22"/>
          <w:lang w:val="nn-NO" w:eastAsia="en-US"/>
        </w:rPr>
        <w:t xml:space="preserve"> dette til uro og bekymring</w:t>
      </w:r>
      <w:r w:rsidR="00B16DF9" w:rsidRPr="00092EF2">
        <w:rPr>
          <w:rFonts w:eastAsiaTheme="minorHAnsi"/>
          <w:sz w:val="22"/>
          <w:szCs w:val="22"/>
          <w:lang w:val="nn-NO" w:eastAsia="en-US"/>
        </w:rPr>
        <w:t>a</w:t>
      </w:r>
      <w:r w:rsidRPr="00092EF2">
        <w:rPr>
          <w:rFonts w:eastAsiaTheme="minorHAnsi"/>
          <w:sz w:val="22"/>
          <w:szCs w:val="22"/>
          <w:lang w:val="nn-NO" w:eastAsia="en-US"/>
        </w:rPr>
        <w:t>r blant samtl</w:t>
      </w:r>
      <w:r w:rsidR="00B16DF9" w:rsidRPr="00092EF2">
        <w:rPr>
          <w:rFonts w:eastAsiaTheme="minorHAnsi"/>
          <w:sz w:val="22"/>
          <w:szCs w:val="22"/>
          <w:lang w:val="nn-NO" w:eastAsia="en-US"/>
        </w:rPr>
        <w:t>e</w:t>
      </w:r>
      <w:r w:rsidRPr="00092EF2">
        <w:rPr>
          <w:rFonts w:eastAsiaTheme="minorHAnsi"/>
          <w:sz w:val="22"/>
          <w:szCs w:val="22"/>
          <w:lang w:val="nn-NO" w:eastAsia="en-US"/>
        </w:rPr>
        <w:t xml:space="preserve">ge </w:t>
      </w:r>
      <w:r w:rsidR="00F32717" w:rsidRPr="00092EF2">
        <w:rPr>
          <w:rFonts w:eastAsiaTheme="minorHAnsi"/>
          <w:sz w:val="22"/>
          <w:szCs w:val="22"/>
          <w:lang w:val="nn-NO" w:eastAsia="en-US"/>
        </w:rPr>
        <w:t>tilsette</w:t>
      </w:r>
      <w:r w:rsidRPr="00092EF2">
        <w:rPr>
          <w:rFonts w:eastAsiaTheme="minorHAnsi"/>
          <w:sz w:val="22"/>
          <w:szCs w:val="22"/>
          <w:lang w:val="nn-NO" w:eastAsia="en-US"/>
        </w:rPr>
        <w:t xml:space="preserve">, både i </w:t>
      </w:r>
      <w:r w:rsidR="00B16DF9" w:rsidRPr="00092EF2">
        <w:rPr>
          <w:rFonts w:eastAsiaTheme="minorHAnsi"/>
          <w:sz w:val="22"/>
          <w:szCs w:val="22"/>
          <w:lang w:val="nn-NO" w:eastAsia="en-US"/>
        </w:rPr>
        <w:t>høve</w:t>
      </w:r>
      <w:r w:rsidRPr="00092EF2">
        <w:rPr>
          <w:rFonts w:eastAsiaTheme="minorHAnsi"/>
          <w:sz w:val="22"/>
          <w:szCs w:val="22"/>
          <w:lang w:val="nn-NO" w:eastAsia="en-US"/>
        </w:rPr>
        <w:t xml:space="preserve"> til e</w:t>
      </w:r>
      <w:r w:rsidR="00B16DF9" w:rsidRPr="00092EF2">
        <w:rPr>
          <w:rFonts w:eastAsiaTheme="minorHAnsi"/>
          <w:sz w:val="22"/>
          <w:szCs w:val="22"/>
          <w:lang w:val="nn-NO" w:eastAsia="en-US"/>
        </w:rPr>
        <w:t>i</w:t>
      </w:r>
      <w:r w:rsidRPr="00092EF2">
        <w:rPr>
          <w:rFonts w:eastAsiaTheme="minorHAnsi"/>
          <w:sz w:val="22"/>
          <w:szCs w:val="22"/>
          <w:lang w:val="nn-NO" w:eastAsia="en-US"/>
        </w:rPr>
        <w:t xml:space="preserve">gen arbeidssituasjon, og i </w:t>
      </w:r>
      <w:r w:rsidR="00B16DF9" w:rsidRPr="00092EF2">
        <w:rPr>
          <w:rFonts w:eastAsiaTheme="minorHAnsi"/>
          <w:sz w:val="22"/>
          <w:szCs w:val="22"/>
          <w:lang w:val="nn-NO" w:eastAsia="en-US"/>
        </w:rPr>
        <w:t>høve</w:t>
      </w:r>
      <w:r w:rsidRPr="00092EF2">
        <w:rPr>
          <w:rFonts w:eastAsiaTheme="minorHAnsi"/>
          <w:sz w:val="22"/>
          <w:szCs w:val="22"/>
          <w:lang w:val="nn-NO" w:eastAsia="en-US"/>
        </w:rPr>
        <w:t xml:space="preserve"> til de</w:t>
      </w:r>
      <w:r w:rsidR="00B16DF9" w:rsidRPr="00092EF2">
        <w:rPr>
          <w:rFonts w:eastAsiaTheme="minorHAnsi"/>
          <w:sz w:val="22"/>
          <w:szCs w:val="22"/>
          <w:lang w:val="nn-NO" w:eastAsia="en-US"/>
        </w:rPr>
        <w:t>i</w:t>
      </w:r>
      <w:r w:rsidRPr="00092EF2">
        <w:rPr>
          <w:rFonts w:eastAsiaTheme="minorHAnsi"/>
          <w:sz w:val="22"/>
          <w:szCs w:val="22"/>
          <w:lang w:val="nn-NO" w:eastAsia="en-US"/>
        </w:rPr>
        <w:t xml:space="preserve"> gruppene som </w:t>
      </w:r>
      <w:r w:rsidR="006202FB" w:rsidRPr="00092EF2">
        <w:rPr>
          <w:rFonts w:eastAsiaTheme="minorHAnsi"/>
          <w:sz w:val="22"/>
          <w:szCs w:val="22"/>
          <w:lang w:val="nn-NO" w:eastAsia="en-US"/>
        </w:rPr>
        <w:t>ombodet</w:t>
      </w:r>
      <w:r w:rsidRPr="00092EF2">
        <w:rPr>
          <w:rFonts w:eastAsiaTheme="minorHAnsi"/>
          <w:sz w:val="22"/>
          <w:szCs w:val="22"/>
          <w:lang w:val="nn-NO" w:eastAsia="en-US"/>
        </w:rPr>
        <w:t xml:space="preserve"> etter sitt mandat skal </w:t>
      </w:r>
      <w:r w:rsidR="008873D7" w:rsidRPr="00092EF2">
        <w:rPr>
          <w:rFonts w:eastAsiaTheme="minorHAnsi"/>
          <w:sz w:val="22"/>
          <w:szCs w:val="22"/>
          <w:lang w:val="nn-NO" w:eastAsia="en-US"/>
        </w:rPr>
        <w:t>ta hand om</w:t>
      </w:r>
      <w:r w:rsidRPr="00092EF2">
        <w:rPr>
          <w:rFonts w:eastAsiaTheme="minorHAnsi"/>
          <w:sz w:val="22"/>
          <w:szCs w:val="22"/>
          <w:lang w:val="nn-NO" w:eastAsia="en-US"/>
        </w:rPr>
        <w:t xml:space="preserve">. </w:t>
      </w:r>
    </w:p>
    <w:p w14:paraId="2B5E26AA" w14:textId="5865E6A1" w:rsidR="00A63AFE" w:rsidRPr="00092EF2" w:rsidRDefault="00A63AFE" w:rsidP="00A63AFE">
      <w:pPr>
        <w:spacing w:before="0" w:after="160" w:line="259" w:lineRule="auto"/>
        <w:rPr>
          <w:rFonts w:eastAsiaTheme="minorHAnsi"/>
          <w:sz w:val="22"/>
          <w:szCs w:val="22"/>
          <w:lang w:val="nn-NO" w:eastAsia="en-US"/>
        </w:rPr>
      </w:pPr>
      <w:r w:rsidRPr="00092EF2">
        <w:rPr>
          <w:rFonts w:eastAsiaTheme="minorHAnsi"/>
          <w:sz w:val="22"/>
          <w:szCs w:val="22"/>
          <w:lang w:val="nn-NO" w:eastAsia="en-US"/>
        </w:rPr>
        <w:t>Som e</w:t>
      </w:r>
      <w:r w:rsidR="008873D7" w:rsidRPr="00092EF2">
        <w:rPr>
          <w:rFonts w:eastAsiaTheme="minorHAnsi"/>
          <w:sz w:val="22"/>
          <w:szCs w:val="22"/>
          <w:lang w:val="nn-NO" w:eastAsia="en-US"/>
        </w:rPr>
        <w:t>i</w:t>
      </w:r>
      <w:r w:rsidRPr="00092EF2">
        <w:rPr>
          <w:rFonts w:eastAsiaTheme="minorHAnsi"/>
          <w:sz w:val="22"/>
          <w:szCs w:val="22"/>
          <w:lang w:val="nn-NO" w:eastAsia="en-US"/>
        </w:rPr>
        <w:t xml:space="preserve">t resultat av </w:t>
      </w:r>
      <w:r w:rsidR="008873D7" w:rsidRPr="00092EF2">
        <w:rPr>
          <w:rFonts w:eastAsiaTheme="minorHAnsi"/>
          <w:sz w:val="22"/>
          <w:szCs w:val="22"/>
          <w:lang w:val="nn-NO" w:eastAsia="en-US"/>
        </w:rPr>
        <w:t>mellom</w:t>
      </w:r>
      <w:r w:rsidRPr="00092EF2">
        <w:rPr>
          <w:rFonts w:eastAsiaTheme="minorHAnsi"/>
          <w:sz w:val="22"/>
          <w:szCs w:val="22"/>
          <w:lang w:val="nn-NO" w:eastAsia="en-US"/>
        </w:rPr>
        <w:t xml:space="preserve"> ann</w:t>
      </w:r>
      <w:r w:rsidR="008873D7" w:rsidRPr="00092EF2">
        <w:rPr>
          <w:rFonts w:eastAsiaTheme="minorHAnsi"/>
          <w:sz w:val="22"/>
          <w:szCs w:val="22"/>
          <w:lang w:val="nn-NO" w:eastAsia="en-US"/>
        </w:rPr>
        <w:t>a</w:t>
      </w:r>
      <w:r w:rsidRPr="00092EF2">
        <w:rPr>
          <w:rFonts w:eastAsiaTheme="minorHAnsi"/>
          <w:sz w:val="22"/>
          <w:szCs w:val="22"/>
          <w:lang w:val="nn-NO" w:eastAsia="en-US"/>
        </w:rPr>
        <w:t xml:space="preserve"> endring</w:t>
      </w:r>
      <w:r w:rsidR="008873D7" w:rsidRPr="00092EF2">
        <w:rPr>
          <w:rFonts w:eastAsiaTheme="minorHAnsi"/>
          <w:sz w:val="22"/>
          <w:szCs w:val="22"/>
          <w:lang w:val="nn-NO" w:eastAsia="en-US"/>
        </w:rPr>
        <w:t>a</w:t>
      </w:r>
      <w:r w:rsidRPr="00092EF2">
        <w:rPr>
          <w:rFonts w:eastAsiaTheme="minorHAnsi"/>
          <w:sz w:val="22"/>
          <w:szCs w:val="22"/>
          <w:lang w:val="nn-NO" w:eastAsia="en-US"/>
        </w:rPr>
        <w:t xml:space="preserve">ne i </w:t>
      </w:r>
      <w:r w:rsidR="006202FB" w:rsidRPr="00092EF2">
        <w:rPr>
          <w:rFonts w:eastAsiaTheme="minorHAnsi"/>
          <w:sz w:val="22"/>
          <w:szCs w:val="22"/>
          <w:lang w:val="nn-NO" w:eastAsia="en-US"/>
        </w:rPr>
        <w:t>ombodet</w:t>
      </w:r>
      <w:r w:rsidR="008873D7" w:rsidRPr="00092EF2">
        <w:rPr>
          <w:rFonts w:eastAsiaTheme="minorHAnsi"/>
          <w:sz w:val="22"/>
          <w:szCs w:val="22"/>
          <w:lang w:val="nn-NO" w:eastAsia="en-US"/>
        </w:rPr>
        <w:t xml:space="preserve"> </w:t>
      </w:r>
      <w:r w:rsidRPr="00092EF2">
        <w:rPr>
          <w:rFonts w:eastAsiaTheme="minorHAnsi"/>
          <w:sz w:val="22"/>
          <w:szCs w:val="22"/>
          <w:lang w:val="nn-NO" w:eastAsia="en-US"/>
        </w:rPr>
        <w:t>s</w:t>
      </w:r>
      <w:r w:rsidR="008873D7" w:rsidRPr="00092EF2">
        <w:rPr>
          <w:rFonts w:eastAsiaTheme="minorHAnsi"/>
          <w:sz w:val="22"/>
          <w:szCs w:val="22"/>
          <w:lang w:val="nn-NO" w:eastAsia="en-US"/>
        </w:rPr>
        <w:t>itt</w:t>
      </w:r>
      <w:r w:rsidRPr="00092EF2">
        <w:rPr>
          <w:rFonts w:eastAsiaTheme="minorHAnsi"/>
          <w:sz w:val="22"/>
          <w:szCs w:val="22"/>
          <w:lang w:val="nn-NO" w:eastAsia="en-US"/>
        </w:rPr>
        <w:t xml:space="preserve"> mandat, </w:t>
      </w:r>
      <w:r w:rsidR="00E44B65" w:rsidRPr="00092EF2">
        <w:rPr>
          <w:rFonts w:eastAsiaTheme="minorHAnsi"/>
          <w:sz w:val="22"/>
          <w:szCs w:val="22"/>
          <w:lang w:val="nn-NO" w:eastAsia="en-US"/>
        </w:rPr>
        <w:t>vart</w:t>
      </w:r>
      <w:r w:rsidRPr="00092EF2">
        <w:rPr>
          <w:rFonts w:eastAsiaTheme="minorHAnsi"/>
          <w:sz w:val="22"/>
          <w:szCs w:val="22"/>
          <w:lang w:val="nn-NO" w:eastAsia="en-US"/>
        </w:rPr>
        <w:t xml:space="preserve"> </w:t>
      </w:r>
      <w:r w:rsidR="006202FB" w:rsidRPr="00092EF2">
        <w:rPr>
          <w:rFonts w:eastAsiaTheme="minorHAnsi"/>
          <w:sz w:val="22"/>
          <w:szCs w:val="22"/>
          <w:lang w:val="nn-NO" w:eastAsia="en-US"/>
        </w:rPr>
        <w:t>ombodet</w:t>
      </w:r>
      <w:r w:rsidR="00E44B65" w:rsidRPr="00092EF2">
        <w:rPr>
          <w:rFonts w:eastAsiaTheme="minorHAnsi"/>
          <w:sz w:val="22"/>
          <w:szCs w:val="22"/>
          <w:lang w:val="nn-NO" w:eastAsia="en-US"/>
        </w:rPr>
        <w:t xml:space="preserve"> si</w:t>
      </w:r>
      <w:r w:rsidRPr="00092EF2">
        <w:rPr>
          <w:rFonts w:eastAsiaTheme="minorHAnsi"/>
          <w:sz w:val="22"/>
          <w:szCs w:val="22"/>
          <w:lang w:val="nn-NO" w:eastAsia="en-US"/>
        </w:rPr>
        <w:t xml:space="preserve"> organisering og oppg</w:t>
      </w:r>
      <w:r w:rsidR="00E44B65" w:rsidRPr="00092EF2">
        <w:rPr>
          <w:rFonts w:eastAsiaTheme="minorHAnsi"/>
          <w:sz w:val="22"/>
          <w:szCs w:val="22"/>
          <w:lang w:val="nn-NO" w:eastAsia="en-US"/>
        </w:rPr>
        <w:t>å</w:t>
      </w:r>
      <w:r w:rsidRPr="00092EF2">
        <w:rPr>
          <w:rFonts w:eastAsiaTheme="minorHAnsi"/>
          <w:sz w:val="22"/>
          <w:szCs w:val="22"/>
          <w:lang w:val="nn-NO" w:eastAsia="en-US"/>
        </w:rPr>
        <w:t xml:space="preserve">vefordeling </w:t>
      </w:r>
      <w:r w:rsidR="00E44B65" w:rsidRPr="00092EF2">
        <w:rPr>
          <w:rFonts w:eastAsiaTheme="minorHAnsi"/>
          <w:sz w:val="22"/>
          <w:szCs w:val="22"/>
          <w:lang w:val="nn-NO" w:eastAsia="en-US"/>
        </w:rPr>
        <w:t>gått gjennom</w:t>
      </w:r>
      <w:r w:rsidRPr="00092EF2">
        <w:rPr>
          <w:rFonts w:eastAsiaTheme="minorHAnsi"/>
          <w:sz w:val="22"/>
          <w:szCs w:val="22"/>
          <w:lang w:val="nn-NO" w:eastAsia="en-US"/>
        </w:rPr>
        <w:t xml:space="preserve"> og endr</w:t>
      </w:r>
      <w:r w:rsidR="00E44B65" w:rsidRPr="00092EF2">
        <w:rPr>
          <w:rFonts w:eastAsiaTheme="minorHAnsi"/>
          <w:sz w:val="22"/>
          <w:szCs w:val="22"/>
          <w:lang w:val="nn-NO" w:eastAsia="en-US"/>
        </w:rPr>
        <w:t>a</w:t>
      </w:r>
      <w:r w:rsidRPr="00092EF2">
        <w:rPr>
          <w:rFonts w:eastAsiaTheme="minorHAnsi"/>
          <w:sz w:val="22"/>
          <w:szCs w:val="22"/>
          <w:lang w:val="nn-NO" w:eastAsia="en-US"/>
        </w:rPr>
        <w:t xml:space="preserve">. I tillegg til nytt organisasjonskart, </w:t>
      </w:r>
      <w:r w:rsidR="00E44B65" w:rsidRPr="00092EF2">
        <w:rPr>
          <w:rFonts w:eastAsiaTheme="minorHAnsi"/>
          <w:sz w:val="22"/>
          <w:szCs w:val="22"/>
          <w:lang w:val="nn-NO" w:eastAsia="en-US"/>
        </w:rPr>
        <w:t>vart</w:t>
      </w:r>
      <w:r w:rsidRPr="00092EF2">
        <w:rPr>
          <w:rFonts w:eastAsiaTheme="minorHAnsi"/>
          <w:sz w:val="22"/>
          <w:szCs w:val="22"/>
          <w:lang w:val="nn-NO" w:eastAsia="en-US"/>
        </w:rPr>
        <w:t xml:space="preserve"> det utarbeid</w:t>
      </w:r>
      <w:r w:rsidR="00E44B65" w:rsidRPr="00092EF2">
        <w:rPr>
          <w:rFonts w:eastAsiaTheme="minorHAnsi"/>
          <w:sz w:val="22"/>
          <w:szCs w:val="22"/>
          <w:lang w:val="nn-NO" w:eastAsia="en-US"/>
        </w:rPr>
        <w:t>a</w:t>
      </w:r>
      <w:r w:rsidRPr="00092EF2">
        <w:rPr>
          <w:rFonts w:eastAsiaTheme="minorHAnsi"/>
          <w:sz w:val="22"/>
          <w:szCs w:val="22"/>
          <w:lang w:val="nn-NO" w:eastAsia="en-US"/>
        </w:rPr>
        <w:t xml:space="preserve"> nye stillings</w:t>
      </w:r>
      <w:r w:rsidR="00E44B65" w:rsidRPr="00092EF2">
        <w:rPr>
          <w:rFonts w:eastAsiaTheme="minorHAnsi"/>
          <w:sz w:val="22"/>
          <w:szCs w:val="22"/>
          <w:lang w:val="nn-NO" w:eastAsia="en-US"/>
        </w:rPr>
        <w:t>skildringar</w:t>
      </w:r>
      <w:r w:rsidRPr="00092EF2">
        <w:rPr>
          <w:rFonts w:eastAsiaTheme="minorHAnsi"/>
          <w:sz w:val="22"/>
          <w:szCs w:val="22"/>
          <w:lang w:val="nn-NO" w:eastAsia="en-US"/>
        </w:rPr>
        <w:t xml:space="preserve"> i tråd med oppg</w:t>
      </w:r>
      <w:r w:rsidR="00E44B65" w:rsidRPr="00092EF2">
        <w:rPr>
          <w:rFonts w:eastAsiaTheme="minorHAnsi"/>
          <w:sz w:val="22"/>
          <w:szCs w:val="22"/>
          <w:lang w:val="nn-NO" w:eastAsia="en-US"/>
        </w:rPr>
        <w:t>å</w:t>
      </w:r>
      <w:r w:rsidRPr="00092EF2">
        <w:rPr>
          <w:rFonts w:eastAsiaTheme="minorHAnsi"/>
          <w:sz w:val="22"/>
          <w:szCs w:val="22"/>
          <w:lang w:val="nn-NO" w:eastAsia="en-US"/>
        </w:rPr>
        <w:t>vene t</w:t>
      </w:r>
      <w:r w:rsidR="00DF2ABB" w:rsidRPr="00092EF2">
        <w:rPr>
          <w:rFonts w:eastAsiaTheme="minorHAnsi"/>
          <w:sz w:val="22"/>
          <w:szCs w:val="22"/>
          <w:lang w:val="nn-NO" w:eastAsia="en-US"/>
        </w:rPr>
        <w:t xml:space="preserve">il det «nye LDO». Det </w:t>
      </w:r>
      <w:r w:rsidR="00E44B65" w:rsidRPr="00092EF2">
        <w:rPr>
          <w:rFonts w:eastAsiaTheme="minorHAnsi"/>
          <w:sz w:val="22"/>
          <w:szCs w:val="22"/>
          <w:lang w:val="nn-NO" w:eastAsia="en-US"/>
        </w:rPr>
        <w:t>vart</w:t>
      </w:r>
      <w:r w:rsidR="00DF2ABB" w:rsidRPr="00092EF2">
        <w:rPr>
          <w:rFonts w:eastAsiaTheme="minorHAnsi"/>
          <w:sz w:val="22"/>
          <w:szCs w:val="22"/>
          <w:lang w:val="nn-NO" w:eastAsia="en-US"/>
        </w:rPr>
        <w:t xml:space="preserve"> under</w:t>
      </w:r>
      <w:r w:rsidRPr="00092EF2">
        <w:rPr>
          <w:rFonts w:eastAsiaTheme="minorHAnsi"/>
          <w:sz w:val="22"/>
          <w:szCs w:val="22"/>
          <w:lang w:val="nn-NO" w:eastAsia="en-US"/>
        </w:rPr>
        <w:t>ve</w:t>
      </w:r>
      <w:r w:rsidR="00E44B65" w:rsidRPr="00092EF2">
        <w:rPr>
          <w:rFonts w:eastAsiaTheme="minorHAnsi"/>
          <w:sz w:val="22"/>
          <w:szCs w:val="22"/>
          <w:lang w:val="nn-NO" w:eastAsia="en-US"/>
        </w:rPr>
        <w:t>g</w:t>
      </w:r>
      <w:r w:rsidRPr="00092EF2">
        <w:rPr>
          <w:rFonts w:eastAsiaTheme="minorHAnsi"/>
          <w:sz w:val="22"/>
          <w:szCs w:val="22"/>
          <w:lang w:val="nn-NO" w:eastAsia="en-US"/>
        </w:rPr>
        <w:t xml:space="preserve">s </w:t>
      </w:r>
      <w:r w:rsidR="00E44B65" w:rsidRPr="00092EF2">
        <w:rPr>
          <w:rFonts w:eastAsiaTheme="minorHAnsi"/>
          <w:sz w:val="22"/>
          <w:szCs w:val="22"/>
          <w:lang w:val="nn-NO" w:eastAsia="en-US"/>
        </w:rPr>
        <w:t xml:space="preserve">halde </w:t>
      </w:r>
      <w:r w:rsidRPr="00092EF2">
        <w:rPr>
          <w:rFonts w:eastAsiaTheme="minorHAnsi"/>
          <w:sz w:val="22"/>
          <w:szCs w:val="22"/>
          <w:lang w:val="nn-NO" w:eastAsia="en-US"/>
        </w:rPr>
        <w:t>informasjonsmøter med de</w:t>
      </w:r>
      <w:r w:rsidR="00DF2ABB" w:rsidRPr="00092EF2">
        <w:rPr>
          <w:rFonts w:eastAsiaTheme="minorHAnsi"/>
          <w:sz w:val="22"/>
          <w:szCs w:val="22"/>
          <w:lang w:val="nn-NO" w:eastAsia="en-US"/>
        </w:rPr>
        <w:t>i</w:t>
      </w:r>
      <w:r w:rsidRPr="00092EF2">
        <w:rPr>
          <w:rFonts w:eastAsiaTheme="minorHAnsi"/>
          <w:sz w:val="22"/>
          <w:szCs w:val="22"/>
          <w:lang w:val="nn-NO" w:eastAsia="en-US"/>
        </w:rPr>
        <w:t xml:space="preserve"> tillitsval</w:t>
      </w:r>
      <w:r w:rsidR="00DF2ABB" w:rsidRPr="00092EF2">
        <w:rPr>
          <w:rFonts w:eastAsiaTheme="minorHAnsi"/>
          <w:sz w:val="22"/>
          <w:szCs w:val="22"/>
          <w:lang w:val="nn-NO" w:eastAsia="en-US"/>
        </w:rPr>
        <w:t>d</w:t>
      </w:r>
      <w:r w:rsidRPr="00092EF2">
        <w:rPr>
          <w:rFonts w:eastAsiaTheme="minorHAnsi"/>
          <w:sz w:val="22"/>
          <w:szCs w:val="22"/>
          <w:lang w:val="nn-NO" w:eastAsia="en-US"/>
        </w:rPr>
        <w:t>e</w:t>
      </w:r>
      <w:r w:rsidR="00E44B65" w:rsidRPr="00092EF2">
        <w:rPr>
          <w:rFonts w:eastAsiaTheme="minorHAnsi"/>
          <w:sz w:val="22"/>
          <w:szCs w:val="22"/>
          <w:lang w:val="nn-NO" w:eastAsia="en-US"/>
        </w:rPr>
        <w:t xml:space="preserve"> kvar veke</w:t>
      </w:r>
      <w:r w:rsidRPr="00092EF2">
        <w:rPr>
          <w:rFonts w:eastAsiaTheme="minorHAnsi"/>
          <w:sz w:val="22"/>
          <w:szCs w:val="22"/>
          <w:lang w:val="nn-NO" w:eastAsia="en-US"/>
        </w:rPr>
        <w:t xml:space="preserve">, og samarbeidet fungerte etter </w:t>
      </w:r>
      <w:r w:rsidR="00D94C54" w:rsidRPr="00092EF2">
        <w:rPr>
          <w:rFonts w:eastAsiaTheme="minorHAnsi"/>
          <w:sz w:val="22"/>
          <w:szCs w:val="22"/>
          <w:lang w:val="nn-NO" w:eastAsia="en-US"/>
        </w:rPr>
        <w:t>tilhøva</w:t>
      </w:r>
      <w:r w:rsidRPr="00092EF2">
        <w:rPr>
          <w:rFonts w:eastAsiaTheme="minorHAnsi"/>
          <w:sz w:val="22"/>
          <w:szCs w:val="22"/>
          <w:lang w:val="nn-NO" w:eastAsia="en-US"/>
        </w:rPr>
        <w:t xml:space="preserve"> godt under gjennomføring</w:t>
      </w:r>
      <w:r w:rsidR="00D94C54" w:rsidRPr="00092EF2">
        <w:rPr>
          <w:rFonts w:eastAsiaTheme="minorHAnsi"/>
          <w:sz w:val="22"/>
          <w:szCs w:val="22"/>
          <w:lang w:val="nn-NO" w:eastAsia="en-US"/>
        </w:rPr>
        <w:t>a</w:t>
      </w:r>
      <w:r w:rsidR="00DF2ABB" w:rsidRPr="00092EF2">
        <w:rPr>
          <w:rFonts w:eastAsiaTheme="minorHAnsi"/>
          <w:sz w:val="22"/>
          <w:szCs w:val="22"/>
          <w:lang w:val="nn-NO" w:eastAsia="en-US"/>
        </w:rPr>
        <w:t xml:space="preserve"> av denne vanskel</w:t>
      </w:r>
      <w:r w:rsidR="00D94C54" w:rsidRPr="00092EF2">
        <w:rPr>
          <w:rFonts w:eastAsiaTheme="minorHAnsi"/>
          <w:sz w:val="22"/>
          <w:szCs w:val="22"/>
          <w:lang w:val="nn-NO" w:eastAsia="en-US"/>
        </w:rPr>
        <w:t>e</w:t>
      </w:r>
      <w:r w:rsidR="00DF2ABB" w:rsidRPr="00092EF2">
        <w:rPr>
          <w:rFonts w:eastAsiaTheme="minorHAnsi"/>
          <w:sz w:val="22"/>
          <w:szCs w:val="22"/>
          <w:lang w:val="nn-NO" w:eastAsia="en-US"/>
        </w:rPr>
        <w:t>ge prosess</w:t>
      </w:r>
      <w:r w:rsidR="00D94C54" w:rsidRPr="00092EF2">
        <w:rPr>
          <w:rFonts w:eastAsiaTheme="minorHAnsi"/>
          <w:sz w:val="22"/>
          <w:szCs w:val="22"/>
          <w:lang w:val="nn-NO" w:eastAsia="en-US"/>
        </w:rPr>
        <w:t>en</w:t>
      </w:r>
      <w:r w:rsidRPr="00092EF2">
        <w:rPr>
          <w:rFonts w:eastAsiaTheme="minorHAnsi"/>
          <w:sz w:val="22"/>
          <w:szCs w:val="22"/>
          <w:lang w:val="nn-NO" w:eastAsia="en-US"/>
        </w:rPr>
        <w:t xml:space="preserve">. </w:t>
      </w:r>
    </w:p>
    <w:p w14:paraId="55FE03D9" w14:textId="0B2CEA84" w:rsidR="00A63AFE" w:rsidRPr="00092EF2" w:rsidRDefault="00A63AFE" w:rsidP="00A63AFE">
      <w:pPr>
        <w:spacing w:before="0" w:after="160" w:line="259" w:lineRule="auto"/>
        <w:rPr>
          <w:rFonts w:eastAsiaTheme="minorHAnsi"/>
          <w:sz w:val="22"/>
          <w:szCs w:val="22"/>
          <w:lang w:val="nn-NO" w:eastAsia="en-US"/>
        </w:rPr>
      </w:pPr>
      <w:r w:rsidRPr="00092EF2">
        <w:rPr>
          <w:rFonts w:eastAsiaTheme="minorHAnsi"/>
          <w:sz w:val="22"/>
          <w:szCs w:val="22"/>
          <w:lang w:val="nn-NO" w:eastAsia="en-US"/>
        </w:rPr>
        <w:t xml:space="preserve">Det </w:t>
      </w:r>
      <w:r w:rsidR="00D94C54" w:rsidRPr="00092EF2">
        <w:rPr>
          <w:rFonts w:eastAsiaTheme="minorHAnsi"/>
          <w:sz w:val="22"/>
          <w:szCs w:val="22"/>
          <w:lang w:val="nn-NO" w:eastAsia="en-US"/>
        </w:rPr>
        <w:t>vart</w:t>
      </w:r>
      <w:r w:rsidRPr="00092EF2">
        <w:rPr>
          <w:rFonts w:eastAsiaTheme="minorHAnsi"/>
          <w:sz w:val="22"/>
          <w:szCs w:val="22"/>
          <w:lang w:val="nn-NO" w:eastAsia="en-US"/>
        </w:rPr>
        <w:t xml:space="preserve"> tidl</w:t>
      </w:r>
      <w:r w:rsidR="00D94C54" w:rsidRPr="00092EF2">
        <w:rPr>
          <w:rFonts w:eastAsiaTheme="minorHAnsi"/>
          <w:sz w:val="22"/>
          <w:szCs w:val="22"/>
          <w:lang w:val="nn-NO" w:eastAsia="en-US"/>
        </w:rPr>
        <w:t>e</w:t>
      </w:r>
      <w:r w:rsidRPr="00092EF2">
        <w:rPr>
          <w:rFonts w:eastAsiaTheme="minorHAnsi"/>
          <w:sz w:val="22"/>
          <w:szCs w:val="22"/>
          <w:lang w:val="nn-NO" w:eastAsia="en-US"/>
        </w:rPr>
        <w:t xml:space="preserve">g klarlagt at det </w:t>
      </w:r>
      <w:r w:rsidR="00D94C54" w:rsidRPr="00092EF2">
        <w:rPr>
          <w:rFonts w:eastAsiaTheme="minorHAnsi"/>
          <w:sz w:val="22"/>
          <w:szCs w:val="22"/>
          <w:lang w:val="nn-NO" w:eastAsia="en-US"/>
        </w:rPr>
        <w:t xml:space="preserve">var </w:t>
      </w:r>
      <w:r w:rsidRPr="00092EF2">
        <w:rPr>
          <w:rFonts w:eastAsiaTheme="minorHAnsi"/>
          <w:sz w:val="22"/>
          <w:szCs w:val="22"/>
          <w:lang w:val="nn-NO" w:eastAsia="en-US"/>
        </w:rPr>
        <w:t>b</w:t>
      </w:r>
      <w:r w:rsidR="00D94C54" w:rsidRPr="00092EF2">
        <w:rPr>
          <w:rFonts w:eastAsiaTheme="minorHAnsi"/>
          <w:sz w:val="22"/>
          <w:szCs w:val="22"/>
          <w:lang w:val="nn-NO" w:eastAsia="en-US"/>
        </w:rPr>
        <w:t>er</w:t>
      </w:r>
      <w:r w:rsidRPr="00092EF2">
        <w:rPr>
          <w:rFonts w:eastAsiaTheme="minorHAnsi"/>
          <w:sz w:val="22"/>
          <w:szCs w:val="22"/>
          <w:lang w:val="nn-NO" w:eastAsia="en-US"/>
        </w:rPr>
        <w:t>re e</w:t>
      </w:r>
      <w:r w:rsidR="00522204" w:rsidRPr="00092EF2">
        <w:rPr>
          <w:rFonts w:eastAsiaTheme="minorHAnsi"/>
          <w:sz w:val="22"/>
          <w:szCs w:val="22"/>
          <w:lang w:val="nn-NO" w:eastAsia="en-US"/>
        </w:rPr>
        <w:t>i</w:t>
      </w:r>
      <w:r w:rsidRPr="00092EF2">
        <w:rPr>
          <w:rFonts w:eastAsiaTheme="minorHAnsi"/>
          <w:sz w:val="22"/>
          <w:szCs w:val="22"/>
          <w:lang w:val="nn-NO" w:eastAsia="en-US"/>
        </w:rPr>
        <w:t>n av de</w:t>
      </w:r>
      <w:r w:rsidR="00522204" w:rsidRPr="00092EF2">
        <w:rPr>
          <w:rFonts w:eastAsiaTheme="minorHAnsi"/>
          <w:sz w:val="22"/>
          <w:szCs w:val="22"/>
          <w:lang w:val="nn-NO" w:eastAsia="en-US"/>
        </w:rPr>
        <w:t>i</w:t>
      </w:r>
      <w:r w:rsidRPr="00092EF2">
        <w:rPr>
          <w:rFonts w:eastAsiaTheme="minorHAnsi"/>
          <w:sz w:val="22"/>
          <w:szCs w:val="22"/>
          <w:lang w:val="nn-NO" w:eastAsia="en-US"/>
        </w:rPr>
        <w:t xml:space="preserve"> </w:t>
      </w:r>
      <w:r w:rsidR="00F32717" w:rsidRPr="00092EF2">
        <w:rPr>
          <w:rFonts w:eastAsiaTheme="minorHAnsi"/>
          <w:sz w:val="22"/>
          <w:szCs w:val="22"/>
          <w:lang w:val="nn-NO" w:eastAsia="en-US"/>
        </w:rPr>
        <w:t>tilsette</w:t>
      </w:r>
      <w:r w:rsidRPr="00092EF2">
        <w:rPr>
          <w:rFonts w:eastAsiaTheme="minorHAnsi"/>
          <w:sz w:val="22"/>
          <w:szCs w:val="22"/>
          <w:lang w:val="nn-NO" w:eastAsia="en-US"/>
        </w:rPr>
        <w:t xml:space="preserve"> i LDO med rett til å f</w:t>
      </w:r>
      <w:r w:rsidR="00D94C54" w:rsidRPr="00092EF2">
        <w:rPr>
          <w:rFonts w:eastAsiaTheme="minorHAnsi"/>
          <w:sz w:val="22"/>
          <w:szCs w:val="22"/>
          <w:lang w:val="nn-NO" w:eastAsia="en-US"/>
        </w:rPr>
        <w:t>y</w:t>
      </w:r>
      <w:r w:rsidRPr="00092EF2">
        <w:rPr>
          <w:rFonts w:eastAsiaTheme="minorHAnsi"/>
          <w:sz w:val="22"/>
          <w:szCs w:val="22"/>
          <w:lang w:val="nn-NO" w:eastAsia="en-US"/>
        </w:rPr>
        <w:t>lg</w:t>
      </w:r>
      <w:r w:rsidR="00D94C54" w:rsidRPr="00092EF2">
        <w:rPr>
          <w:rFonts w:eastAsiaTheme="minorHAnsi"/>
          <w:sz w:val="22"/>
          <w:szCs w:val="22"/>
          <w:lang w:val="nn-NO" w:eastAsia="en-US"/>
        </w:rPr>
        <w:t>j</w:t>
      </w:r>
      <w:r w:rsidRPr="00092EF2">
        <w:rPr>
          <w:rFonts w:eastAsiaTheme="minorHAnsi"/>
          <w:sz w:val="22"/>
          <w:szCs w:val="22"/>
          <w:lang w:val="nn-NO" w:eastAsia="en-US"/>
        </w:rPr>
        <w:t>e sine oppg</w:t>
      </w:r>
      <w:r w:rsidR="00D94C54" w:rsidRPr="00092EF2">
        <w:rPr>
          <w:rFonts w:eastAsiaTheme="minorHAnsi"/>
          <w:sz w:val="22"/>
          <w:szCs w:val="22"/>
          <w:lang w:val="nn-NO" w:eastAsia="en-US"/>
        </w:rPr>
        <w:t>å</w:t>
      </w:r>
      <w:r w:rsidRPr="00092EF2">
        <w:rPr>
          <w:rFonts w:eastAsiaTheme="minorHAnsi"/>
          <w:sz w:val="22"/>
          <w:szCs w:val="22"/>
          <w:lang w:val="nn-NO" w:eastAsia="en-US"/>
        </w:rPr>
        <w:t xml:space="preserve">ver til ny Diskrimineringsnemd i Bergen, som </w:t>
      </w:r>
      <w:r w:rsidR="00D94C54" w:rsidRPr="00092EF2">
        <w:rPr>
          <w:rFonts w:eastAsiaTheme="minorHAnsi"/>
          <w:sz w:val="22"/>
          <w:szCs w:val="22"/>
          <w:lang w:val="nn-NO" w:eastAsia="en-US"/>
        </w:rPr>
        <w:t>y</w:t>
      </w:r>
      <w:r w:rsidRPr="00092EF2">
        <w:rPr>
          <w:rFonts w:eastAsiaTheme="minorHAnsi"/>
          <w:sz w:val="22"/>
          <w:szCs w:val="22"/>
          <w:lang w:val="nn-NO" w:eastAsia="en-US"/>
        </w:rPr>
        <w:t>nsk</w:t>
      </w:r>
      <w:r w:rsidR="00D94C54" w:rsidRPr="00092EF2">
        <w:rPr>
          <w:rFonts w:eastAsiaTheme="minorHAnsi"/>
          <w:sz w:val="22"/>
          <w:szCs w:val="22"/>
          <w:lang w:val="nn-NO" w:eastAsia="en-US"/>
        </w:rPr>
        <w:t>ja</w:t>
      </w:r>
      <w:r w:rsidRPr="00092EF2">
        <w:rPr>
          <w:rFonts w:eastAsiaTheme="minorHAnsi"/>
          <w:sz w:val="22"/>
          <w:szCs w:val="22"/>
          <w:lang w:val="nn-NO" w:eastAsia="en-US"/>
        </w:rPr>
        <w:t xml:space="preserve"> å </w:t>
      </w:r>
      <w:r w:rsidR="00D94C54" w:rsidRPr="00092EF2">
        <w:rPr>
          <w:rFonts w:eastAsiaTheme="minorHAnsi"/>
          <w:sz w:val="22"/>
          <w:szCs w:val="22"/>
          <w:lang w:val="nn-NO" w:eastAsia="en-US"/>
        </w:rPr>
        <w:t>nytte</w:t>
      </w:r>
      <w:r w:rsidRPr="00092EF2">
        <w:rPr>
          <w:rFonts w:eastAsiaTheme="minorHAnsi"/>
          <w:sz w:val="22"/>
          <w:szCs w:val="22"/>
          <w:lang w:val="nn-NO" w:eastAsia="en-US"/>
        </w:rPr>
        <w:t xml:space="preserve"> seg av denne retten. </w:t>
      </w:r>
      <w:r w:rsidR="006202FB" w:rsidRPr="00092EF2">
        <w:rPr>
          <w:rFonts w:eastAsiaTheme="minorHAnsi"/>
          <w:sz w:val="22"/>
          <w:szCs w:val="22"/>
          <w:lang w:val="nn-NO" w:eastAsia="en-US"/>
        </w:rPr>
        <w:t>Ombodet</w:t>
      </w:r>
      <w:r w:rsidRPr="00092EF2">
        <w:rPr>
          <w:rFonts w:eastAsiaTheme="minorHAnsi"/>
          <w:sz w:val="22"/>
          <w:szCs w:val="22"/>
          <w:lang w:val="nn-NO" w:eastAsia="en-US"/>
        </w:rPr>
        <w:t xml:space="preserve"> </w:t>
      </w:r>
      <w:r w:rsidR="00D94C54" w:rsidRPr="00092EF2">
        <w:rPr>
          <w:rFonts w:eastAsiaTheme="minorHAnsi"/>
          <w:sz w:val="22"/>
          <w:szCs w:val="22"/>
          <w:lang w:val="nn-NO" w:eastAsia="en-US"/>
        </w:rPr>
        <w:t>vart</w:t>
      </w:r>
      <w:r w:rsidRPr="00092EF2">
        <w:rPr>
          <w:rFonts w:eastAsiaTheme="minorHAnsi"/>
          <w:sz w:val="22"/>
          <w:szCs w:val="22"/>
          <w:lang w:val="nn-NO" w:eastAsia="en-US"/>
        </w:rPr>
        <w:t xml:space="preserve"> i budsjettforslaget for 2018 kutt</w:t>
      </w:r>
      <w:r w:rsidR="00A25EC3" w:rsidRPr="00092EF2">
        <w:rPr>
          <w:rFonts w:eastAsiaTheme="minorHAnsi"/>
          <w:sz w:val="22"/>
          <w:szCs w:val="22"/>
          <w:lang w:val="nn-NO" w:eastAsia="en-US"/>
        </w:rPr>
        <w:t>a</w:t>
      </w:r>
      <w:r w:rsidRPr="00092EF2">
        <w:rPr>
          <w:rFonts w:eastAsiaTheme="minorHAnsi"/>
          <w:sz w:val="22"/>
          <w:szCs w:val="22"/>
          <w:lang w:val="nn-NO" w:eastAsia="en-US"/>
        </w:rPr>
        <w:t xml:space="preserve"> i bevilging</w:t>
      </w:r>
      <w:r w:rsidR="00A25EC3" w:rsidRPr="00092EF2">
        <w:rPr>
          <w:rFonts w:eastAsiaTheme="minorHAnsi"/>
          <w:sz w:val="22"/>
          <w:szCs w:val="22"/>
          <w:lang w:val="nn-NO" w:eastAsia="en-US"/>
        </w:rPr>
        <w:t>a</w:t>
      </w:r>
      <w:r w:rsidRPr="00092EF2">
        <w:rPr>
          <w:rFonts w:eastAsiaTheme="minorHAnsi"/>
          <w:sz w:val="22"/>
          <w:szCs w:val="22"/>
          <w:lang w:val="nn-NO" w:eastAsia="en-US"/>
        </w:rPr>
        <w:t>r tilsvarende omkring 12 stilling</w:t>
      </w:r>
      <w:r w:rsidR="00A25EC3" w:rsidRPr="00092EF2">
        <w:rPr>
          <w:rFonts w:eastAsiaTheme="minorHAnsi"/>
          <w:sz w:val="22"/>
          <w:szCs w:val="22"/>
          <w:lang w:val="nn-NO" w:eastAsia="en-US"/>
        </w:rPr>
        <w:t>a</w:t>
      </w:r>
      <w:r w:rsidRPr="00092EF2">
        <w:rPr>
          <w:rFonts w:eastAsiaTheme="minorHAnsi"/>
          <w:sz w:val="22"/>
          <w:szCs w:val="22"/>
          <w:lang w:val="nn-NO" w:eastAsia="en-US"/>
        </w:rPr>
        <w:t xml:space="preserve">r, (estimerte årsverk </w:t>
      </w:r>
      <w:r w:rsidR="00A25EC3" w:rsidRPr="00092EF2">
        <w:rPr>
          <w:rFonts w:eastAsiaTheme="minorHAnsi"/>
          <w:sz w:val="22"/>
          <w:szCs w:val="22"/>
          <w:lang w:val="nn-NO" w:eastAsia="en-US"/>
        </w:rPr>
        <w:t>nytta</w:t>
      </w:r>
      <w:r w:rsidRPr="00092EF2">
        <w:rPr>
          <w:rFonts w:eastAsiaTheme="minorHAnsi"/>
          <w:sz w:val="22"/>
          <w:szCs w:val="22"/>
          <w:lang w:val="nn-NO" w:eastAsia="en-US"/>
        </w:rPr>
        <w:t xml:space="preserve"> på enkeltsaksbehandling, </w:t>
      </w:r>
      <w:r w:rsidR="00A25EC3" w:rsidRPr="00092EF2">
        <w:rPr>
          <w:rFonts w:eastAsiaTheme="minorHAnsi"/>
          <w:sz w:val="22"/>
          <w:szCs w:val="22"/>
          <w:lang w:val="nn-NO" w:eastAsia="en-US"/>
        </w:rPr>
        <w:t>rettleiing</w:t>
      </w:r>
      <w:r w:rsidRPr="00092EF2">
        <w:rPr>
          <w:rFonts w:eastAsiaTheme="minorHAnsi"/>
          <w:sz w:val="22"/>
          <w:szCs w:val="22"/>
          <w:lang w:val="nn-NO" w:eastAsia="en-US"/>
        </w:rPr>
        <w:t xml:space="preserve"> knytt</w:t>
      </w:r>
      <w:r w:rsidR="00A25EC3" w:rsidRPr="00092EF2">
        <w:rPr>
          <w:rFonts w:eastAsiaTheme="minorHAnsi"/>
          <w:sz w:val="22"/>
          <w:szCs w:val="22"/>
          <w:lang w:val="nn-NO" w:eastAsia="en-US"/>
        </w:rPr>
        <w:t>a</w:t>
      </w:r>
      <w:r w:rsidRPr="00092EF2">
        <w:rPr>
          <w:rFonts w:eastAsiaTheme="minorHAnsi"/>
          <w:sz w:val="22"/>
          <w:szCs w:val="22"/>
          <w:lang w:val="nn-NO" w:eastAsia="en-US"/>
        </w:rPr>
        <w:t xml:space="preserve"> til denne oppg</w:t>
      </w:r>
      <w:r w:rsidR="00A25EC3" w:rsidRPr="00092EF2">
        <w:rPr>
          <w:rFonts w:eastAsiaTheme="minorHAnsi"/>
          <w:sz w:val="22"/>
          <w:szCs w:val="22"/>
          <w:lang w:val="nn-NO" w:eastAsia="en-US"/>
        </w:rPr>
        <w:t>å</w:t>
      </w:r>
      <w:r w:rsidRPr="00092EF2">
        <w:rPr>
          <w:rFonts w:eastAsiaTheme="minorHAnsi"/>
          <w:sz w:val="22"/>
          <w:szCs w:val="22"/>
          <w:lang w:val="nn-NO" w:eastAsia="en-US"/>
        </w:rPr>
        <w:t>v</w:t>
      </w:r>
      <w:r w:rsidR="00A25EC3" w:rsidRPr="00092EF2">
        <w:rPr>
          <w:rFonts w:eastAsiaTheme="minorHAnsi"/>
          <w:sz w:val="22"/>
          <w:szCs w:val="22"/>
          <w:lang w:val="nn-NO" w:eastAsia="en-US"/>
        </w:rPr>
        <w:t>a</w:t>
      </w:r>
      <w:r w:rsidRPr="00092EF2">
        <w:rPr>
          <w:rFonts w:eastAsiaTheme="minorHAnsi"/>
          <w:sz w:val="22"/>
          <w:szCs w:val="22"/>
          <w:lang w:val="nn-NO" w:eastAsia="en-US"/>
        </w:rPr>
        <w:t>, samt de</w:t>
      </w:r>
      <w:r w:rsidR="00A25EC3" w:rsidRPr="00092EF2">
        <w:rPr>
          <w:rFonts w:eastAsiaTheme="minorHAnsi"/>
          <w:sz w:val="22"/>
          <w:szCs w:val="22"/>
          <w:lang w:val="nn-NO" w:eastAsia="en-US"/>
        </w:rPr>
        <w:t>i</w:t>
      </w:r>
      <w:r w:rsidRPr="00092EF2">
        <w:rPr>
          <w:rFonts w:eastAsiaTheme="minorHAnsi"/>
          <w:sz w:val="22"/>
          <w:szCs w:val="22"/>
          <w:lang w:val="nn-NO" w:eastAsia="en-US"/>
        </w:rPr>
        <w:t>r</w:t>
      </w:r>
      <w:r w:rsidR="00A25EC3" w:rsidRPr="00092EF2">
        <w:rPr>
          <w:rFonts w:eastAsiaTheme="minorHAnsi"/>
          <w:sz w:val="22"/>
          <w:szCs w:val="22"/>
          <w:lang w:val="nn-NO" w:eastAsia="en-US"/>
        </w:rPr>
        <w:t>a</w:t>
      </w:r>
      <w:r w:rsidRPr="00092EF2">
        <w:rPr>
          <w:rFonts w:eastAsiaTheme="minorHAnsi"/>
          <w:sz w:val="22"/>
          <w:szCs w:val="22"/>
          <w:lang w:val="nn-NO" w:eastAsia="en-US"/>
        </w:rPr>
        <w:t xml:space="preserve"> andel av administrative ressurs</w:t>
      </w:r>
      <w:r w:rsidR="00A25EC3" w:rsidRPr="00092EF2">
        <w:rPr>
          <w:rFonts w:eastAsiaTheme="minorHAnsi"/>
          <w:sz w:val="22"/>
          <w:szCs w:val="22"/>
          <w:lang w:val="nn-NO" w:eastAsia="en-US"/>
        </w:rPr>
        <w:t>a</w:t>
      </w:r>
      <w:r w:rsidRPr="00092EF2">
        <w:rPr>
          <w:rFonts w:eastAsiaTheme="minorHAnsi"/>
          <w:sz w:val="22"/>
          <w:szCs w:val="22"/>
          <w:lang w:val="nn-NO" w:eastAsia="en-US"/>
        </w:rPr>
        <w:t>r i LDO). Det oppsto f</w:t>
      </w:r>
      <w:r w:rsidR="00A25EC3" w:rsidRPr="00092EF2">
        <w:rPr>
          <w:rFonts w:eastAsiaTheme="minorHAnsi"/>
          <w:sz w:val="22"/>
          <w:szCs w:val="22"/>
          <w:lang w:val="nn-NO" w:eastAsia="en-US"/>
        </w:rPr>
        <w:t>y</w:t>
      </w:r>
      <w:r w:rsidRPr="00092EF2">
        <w:rPr>
          <w:rFonts w:eastAsiaTheme="minorHAnsi"/>
          <w:sz w:val="22"/>
          <w:szCs w:val="22"/>
          <w:lang w:val="nn-NO" w:eastAsia="en-US"/>
        </w:rPr>
        <w:t>lg</w:t>
      </w:r>
      <w:r w:rsidR="00A25EC3" w:rsidRPr="00092EF2">
        <w:rPr>
          <w:rFonts w:eastAsiaTheme="minorHAnsi"/>
          <w:sz w:val="22"/>
          <w:szCs w:val="22"/>
          <w:lang w:val="nn-NO" w:eastAsia="en-US"/>
        </w:rPr>
        <w:t>j</w:t>
      </w:r>
      <w:r w:rsidRPr="00092EF2">
        <w:rPr>
          <w:rFonts w:eastAsiaTheme="minorHAnsi"/>
          <w:sz w:val="22"/>
          <w:szCs w:val="22"/>
          <w:lang w:val="nn-NO" w:eastAsia="en-US"/>
        </w:rPr>
        <w:t>el</w:t>
      </w:r>
      <w:r w:rsidR="00A25EC3" w:rsidRPr="00092EF2">
        <w:rPr>
          <w:rFonts w:eastAsiaTheme="minorHAnsi"/>
          <w:sz w:val="22"/>
          <w:szCs w:val="22"/>
          <w:lang w:val="nn-NO" w:eastAsia="en-US"/>
        </w:rPr>
        <w:t>e</w:t>
      </w:r>
      <w:r w:rsidRPr="00092EF2">
        <w:rPr>
          <w:rFonts w:eastAsiaTheme="minorHAnsi"/>
          <w:sz w:val="22"/>
          <w:szCs w:val="22"/>
          <w:lang w:val="nn-NO" w:eastAsia="en-US"/>
        </w:rPr>
        <w:t>g en vesentl</w:t>
      </w:r>
      <w:r w:rsidR="00A25EC3" w:rsidRPr="00092EF2">
        <w:rPr>
          <w:rFonts w:eastAsiaTheme="minorHAnsi"/>
          <w:sz w:val="22"/>
          <w:szCs w:val="22"/>
          <w:lang w:val="nn-NO" w:eastAsia="en-US"/>
        </w:rPr>
        <w:t>e</w:t>
      </w:r>
      <w:r w:rsidRPr="00092EF2">
        <w:rPr>
          <w:rFonts w:eastAsiaTheme="minorHAnsi"/>
          <w:sz w:val="22"/>
          <w:szCs w:val="22"/>
          <w:lang w:val="nn-NO" w:eastAsia="en-US"/>
        </w:rPr>
        <w:t xml:space="preserve">g </w:t>
      </w:r>
      <w:r w:rsidR="003A3E12" w:rsidRPr="00092EF2">
        <w:rPr>
          <w:rFonts w:eastAsiaTheme="minorHAnsi"/>
          <w:sz w:val="22"/>
          <w:szCs w:val="22"/>
          <w:lang w:val="nn-NO" w:eastAsia="en-US"/>
        </w:rPr>
        <w:t>overtalssituasjon</w:t>
      </w:r>
      <w:r w:rsidRPr="00092EF2">
        <w:rPr>
          <w:rFonts w:eastAsiaTheme="minorHAnsi"/>
          <w:sz w:val="22"/>
          <w:szCs w:val="22"/>
          <w:lang w:val="nn-NO" w:eastAsia="en-US"/>
        </w:rPr>
        <w:t>. I løpet av h</w:t>
      </w:r>
      <w:r w:rsidR="003A3E12" w:rsidRPr="00092EF2">
        <w:rPr>
          <w:rFonts w:eastAsiaTheme="minorHAnsi"/>
          <w:sz w:val="22"/>
          <w:szCs w:val="22"/>
          <w:lang w:val="nn-NO" w:eastAsia="en-US"/>
        </w:rPr>
        <w:t>au</w:t>
      </w:r>
      <w:r w:rsidRPr="00092EF2">
        <w:rPr>
          <w:rFonts w:eastAsiaTheme="minorHAnsi"/>
          <w:sz w:val="22"/>
          <w:szCs w:val="22"/>
          <w:lang w:val="nn-NO" w:eastAsia="en-US"/>
        </w:rPr>
        <w:t xml:space="preserve">sten </w:t>
      </w:r>
      <w:r w:rsidR="003A3E12" w:rsidRPr="00092EF2">
        <w:rPr>
          <w:rFonts w:eastAsiaTheme="minorHAnsi"/>
          <w:sz w:val="22"/>
          <w:szCs w:val="22"/>
          <w:lang w:val="nn-NO" w:eastAsia="en-US"/>
        </w:rPr>
        <w:t>vart</w:t>
      </w:r>
      <w:r w:rsidRPr="00092EF2">
        <w:rPr>
          <w:rFonts w:eastAsiaTheme="minorHAnsi"/>
          <w:sz w:val="22"/>
          <w:szCs w:val="22"/>
          <w:lang w:val="nn-NO" w:eastAsia="en-US"/>
        </w:rPr>
        <w:t xml:space="preserve"> dette h</w:t>
      </w:r>
      <w:r w:rsidR="003A3E12" w:rsidRPr="00092EF2">
        <w:rPr>
          <w:rFonts w:eastAsiaTheme="minorHAnsi"/>
          <w:sz w:val="22"/>
          <w:szCs w:val="22"/>
          <w:lang w:val="nn-NO" w:eastAsia="en-US"/>
        </w:rPr>
        <w:t>a</w:t>
      </w:r>
      <w:r w:rsidRPr="00092EF2">
        <w:rPr>
          <w:rFonts w:eastAsiaTheme="minorHAnsi"/>
          <w:sz w:val="22"/>
          <w:szCs w:val="22"/>
          <w:lang w:val="nn-NO" w:eastAsia="en-US"/>
        </w:rPr>
        <w:t>ndtert gjennom oppsigels</w:t>
      </w:r>
      <w:r w:rsidR="003A3E12" w:rsidRPr="00092EF2">
        <w:rPr>
          <w:rFonts w:eastAsiaTheme="minorHAnsi"/>
          <w:sz w:val="22"/>
          <w:szCs w:val="22"/>
          <w:lang w:val="nn-NO" w:eastAsia="en-US"/>
        </w:rPr>
        <w:t>a</w:t>
      </w:r>
      <w:r w:rsidRPr="00092EF2">
        <w:rPr>
          <w:rFonts w:eastAsiaTheme="minorHAnsi"/>
          <w:sz w:val="22"/>
          <w:szCs w:val="22"/>
          <w:lang w:val="nn-NO" w:eastAsia="en-US"/>
        </w:rPr>
        <w:t>r og sluttpakker. Nedbemanningsprosessen var avslutt</w:t>
      </w:r>
      <w:r w:rsidR="003A3E12" w:rsidRPr="00092EF2">
        <w:rPr>
          <w:rFonts w:eastAsiaTheme="minorHAnsi"/>
          <w:sz w:val="22"/>
          <w:szCs w:val="22"/>
          <w:lang w:val="nn-NO" w:eastAsia="en-US"/>
        </w:rPr>
        <w:t>a</w:t>
      </w:r>
      <w:r w:rsidRPr="00092EF2">
        <w:rPr>
          <w:rFonts w:eastAsiaTheme="minorHAnsi"/>
          <w:sz w:val="22"/>
          <w:szCs w:val="22"/>
          <w:lang w:val="nn-NO" w:eastAsia="en-US"/>
        </w:rPr>
        <w:t xml:space="preserve"> pr. 1.1 2018.</w:t>
      </w:r>
    </w:p>
    <w:p w14:paraId="0CE68F9A" w14:textId="26B3EB2C" w:rsidR="00A63AFE" w:rsidRPr="00092EF2" w:rsidRDefault="00522204" w:rsidP="00A63AFE">
      <w:pPr>
        <w:spacing w:before="0" w:after="160" w:line="259" w:lineRule="auto"/>
        <w:rPr>
          <w:rFonts w:eastAsiaTheme="minorHAnsi"/>
          <w:sz w:val="22"/>
          <w:szCs w:val="22"/>
          <w:lang w:val="nn-NO" w:eastAsia="en-US"/>
        </w:rPr>
      </w:pPr>
      <w:r w:rsidRPr="00092EF2">
        <w:rPr>
          <w:rFonts w:eastAsiaTheme="minorHAnsi"/>
          <w:sz w:val="22"/>
          <w:szCs w:val="22"/>
          <w:lang w:val="nn-NO" w:eastAsia="en-US"/>
        </w:rPr>
        <w:t>E</w:t>
      </w:r>
      <w:r w:rsidR="00A63AFE" w:rsidRPr="00092EF2">
        <w:rPr>
          <w:rFonts w:eastAsiaTheme="minorHAnsi"/>
          <w:sz w:val="22"/>
          <w:szCs w:val="22"/>
          <w:lang w:val="nn-NO" w:eastAsia="en-US"/>
        </w:rPr>
        <w:t xml:space="preserve">g er stolt av at </w:t>
      </w:r>
      <w:r w:rsidR="006202FB" w:rsidRPr="00092EF2">
        <w:rPr>
          <w:rFonts w:eastAsiaTheme="minorHAnsi"/>
          <w:sz w:val="22"/>
          <w:szCs w:val="22"/>
          <w:lang w:val="nn-NO" w:eastAsia="en-US"/>
        </w:rPr>
        <w:t>ombodet</w:t>
      </w:r>
      <w:r w:rsidR="001A4530" w:rsidRPr="00092EF2">
        <w:rPr>
          <w:rFonts w:eastAsiaTheme="minorHAnsi"/>
          <w:sz w:val="22"/>
          <w:szCs w:val="22"/>
          <w:lang w:val="nn-NO" w:eastAsia="en-US"/>
        </w:rPr>
        <w:t xml:space="preserve"> </w:t>
      </w:r>
      <w:r w:rsidR="00A63AFE" w:rsidRPr="00092EF2">
        <w:rPr>
          <w:rFonts w:eastAsiaTheme="minorHAnsi"/>
          <w:sz w:val="22"/>
          <w:szCs w:val="22"/>
          <w:lang w:val="nn-NO" w:eastAsia="en-US"/>
        </w:rPr>
        <w:t>s</w:t>
      </w:r>
      <w:r w:rsidR="001A4530" w:rsidRPr="00092EF2">
        <w:rPr>
          <w:rFonts w:eastAsiaTheme="minorHAnsi"/>
          <w:sz w:val="22"/>
          <w:szCs w:val="22"/>
          <w:lang w:val="nn-NO" w:eastAsia="en-US"/>
        </w:rPr>
        <w:t>ine</w:t>
      </w:r>
      <w:r w:rsidR="00A63AFE" w:rsidRPr="00092EF2">
        <w:rPr>
          <w:rFonts w:eastAsiaTheme="minorHAnsi"/>
          <w:sz w:val="22"/>
          <w:szCs w:val="22"/>
          <w:lang w:val="nn-NO" w:eastAsia="en-US"/>
        </w:rPr>
        <w:t xml:space="preserve"> </w:t>
      </w:r>
      <w:r w:rsidR="00F32717" w:rsidRPr="00092EF2">
        <w:rPr>
          <w:rFonts w:eastAsiaTheme="minorHAnsi"/>
          <w:sz w:val="22"/>
          <w:szCs w:val="22"/>
          <w:lang w:val="nn-NO" w:eastAsia="en-US"/>
        </w:rPr>
        <w:t>tilsette</w:t>
      </w:r>
      <w:r w:rsidR="00A63AFE" w:rsidRPr="00092EF2">
        <w:rPr>
          <w:rFonts w:eastAsiaTheme="minorHAnsi"/>
          <w:sz w:val="22"/>
          <w:szCs w:val="22"/>
          <w:lang w:val="nn-NO" w:eastAsia="en-US"/>
        </w:rPr>
        <w:t>, sam</w:t>
      </w:r>
      <w:r w:rsidR="001A4530" w:rsidRPr="00092EF2">
        <w:rPr>
          <w:rFonts w:eastAsiaTheme="minorHAnsi"/>
          <w:sz w:val="22"/>
          <w:szCs w:val="22"/>
          <w:lang w:val="nn-NO" w:eastAsia="en-US"/>
        </w:rPr>
        <w:t>stundes</w:t>
      </w:r>
      <w:r w:rsidR="00A63AFE" w:rsidRPr="00092EF2">
        <w:rPr>
          <w:rFonts w:eastAsiaTheme="minorHAnsi"/>
          <w:sz w:val="22"/>
          <w:szCs w:val="22"/>
          <w:lang w:val="nn-NO" w:eastAsia="en-US"/>
        </w:rPr>
        <w:t xml:space="preserve"> med denne prosessen, har levert godt arbeide for å oppfylle </w:t>
      </w:r>
      <w:r w:rsidR="006202FB" w:rsidRPr="00092EF2">
        <w:rPr>
          <w:rFonts w:eastAsiaTheme="minorHAnsi"/>
          <w:sz w:val="22"/>
          <w:szCs w:val="22"/>
          <w:lang w:val="nn-NO" w:eastAsia="en-US"/>
        </w:rPr>
        <w:t>ombodet</w:t>
      </w:r>
      <w:r w:rsidR="001A4530" w:rsidRPr="00092EF2">
        <w:rPr>
          <w:rFonts w:eastAsiaTheme="minorHAnsi"/>
          <w:sz w:val="22"/>
          <w:szCs w:val="22"/>
          <w:lang w:val="nn-NO" w:eastAsia="en-US"/>
        </w:rPr>
        <w:t xml:space="preserve"> </w:t>
      </w:r>
      <w:r w:rsidR="00A63AFE" w:rsidRPr="00092EF2">
        <w:rPr>
          <w:rFonts w:eastAsiaTheme="minorHAnsi"/>
          <w:sz w:val="22"/>
          <w:szCs w:val="22"/>
          <w:lang w:val="nn-NO" w:eastAsia="en-US"/>
        </w:rPr>
        <w:t>s</w:t>
      </w:r>
      <w:r w:rsidR="001A4530" w:rsidRPr="00092EF2">
        <w:rPr>
          <w:rFonts w:eastAsiaTheme="minorHAnsi"/>
          <w:sz w:val="22"/>
          <w:szCs w:val="22"/>
          <w:lang w:val="nn-NO" w:eastAsia="en-US"/>
        </w:rPr>
        <w:t>itt</w:t>
      </w:r>
      <w:r w:rsidR="00A63AFE" w:rsidRPr="00092EF2">
        <w:rPr>
          <w:rFonts w:eastAsiaTheme="minorHAnsi"/>
          <w:sz w:val="22"/>
          <w:szCs w:val="22"/>
          <w:lang w:val="nn-NO" w:eastAsia="en-US"/>
        </w:rPr>
        <w:t xml:space="preserve"> mandat også i 2017. I tråd med </w:t>
      </w:r>
      <w:r w:rsidR="006202FB" w:rsidRPr="00092EF2">
        <w:rPr>
          <w:rFonts w:eastAsiaTheme="minorHAnsi"/>
          <w:sz w:val="22"/>
          <w:szCs w:val="22"/>
          <w:lang w:val="nn-NO" w:eastAsia="en-US"/>
        </w:rPr>
        <w:t>ombodet</w:t>
      </w:r>
      <w:r w:rsidR="001A4530" w:rsidRPr="00092EF2">
        <w:rPr>
          <w:rFonts w:eastAsiaTheme="minorHAnsi"/>
          <w:sz w:val="22"/>
          <w:szCs w:val="22"/>
          <w:lang w:val="nn-NO" w:eastAsia="en-US"/>
        </w:rPr>
        <w:t xml:space="preserve"> </w:t>
      </w:r>
      <w:r w:rsidR="00A63AFE" w:rsidRPr="00092EF2">
        <w:rPr>
          <w:rFonts w:eastAsiaTheme="minorHAnsi"/>
          <w:sz w:val="22"/>
          <w:szCs w:val="22"/>
          <w:lang w:val="nn-NO" w:eastAsia="en-US"/>
        </w:rPr>
        <w:t>s</w:t>
      </w:r>
      <w:r w:rsidR="001A4530" w:rsidRPr="00092EF2">
        <w:rPr>
          <w:rFonts w:eastAsiaTheme="minorHAnsi"/>
          <w:sz w:val="22"/>
          <w:szCs w:val="22"/>
          <w:lang w:val="nn-NO" w:eastAsia="en-US"/>
        </w:rPr>
        <w:t>in</w:t>
      </w:r>
      <w:r w:rsidR="00A63AFE" w:rsidRPr="00092EF2">
        <w:rPr>
          <w:rFonts w:eastAsiaTheme="minorHAnsi"/>
          <w:sz w:val="22"/>
          <w:szCs w:val="22"/>
          <w:lang w:val="nn-NO" w:eastAsia="en-US"/>
        </w:rPr>
        <w:t xml:space="preserve"> strategi for 2016-2021, er det </w:t>
      </w:r>
      <w:r w:rsidR="001A4530" w:rsidRPr="00092EF2">
        <w:rPr>
          <w:rFonts w:eastAsiaTheme="minorHAnsi"/>
          <w:sz w:val="22"/>
          <w:szCs w:val="22"/>
          <w:lang w:val="nn-NO" w:eastAsia="en-US"/>
        </w:rPr>
        <w:t>vorte</w:t>
      </w:r>
      <w:r w:rsidR="00A63AFE" w:rsidRPr="00092EF2">
        <w:rPr>
          <w:rFonts w:eastAsiaTheme="minorHAnsi"/>
          <w:sz w:val="22"/>
          <w:szCs w:val="22"/>
          <w:lang w:val="nn-NO" w:eastAsia="en-US"/>
        </w:rPr>
        <w:t xml:space="preserve"> gjennomført viktige pådriv</w:t>
      </w:r>
      <w:r w:rsidR="001A4530" w:rsidRPr="00092EF2">
        <w:rPr>
          <w:rFonts w:eastAsiaTheme="minorHAnsi"/>
          <w:sz w:val="22"/>
          <w:szCs w:val="22"/>
          <w:lang w:val="nn-NO" w:eastAsia="en-US"/>
        </w:rPr>
        <w:t>a</w:t>
      </w:r>
      <w:r w:rsidR="00A63AFE" w:rsidRPr="00092EF2">
        <w:rPr>
          <w:rFonts w:eastAsiaTheme="minorHAnsi"/>
          <w:sz w:val="22"/>
          <w:szCs w:val="22"/>
          <w:lang w:val="nn-NO" w:eastAsia="en-US"/>
        </w:rPr>
        <w:t>raktivitet</w:t>
      </w:r>
      <w:r w:rsidR="001A4530" w:rsidRPr="00092EF2">
        <w:rPr>
          <w:rFonts w:eastAsiaTheme="minorHAnsi"/>
          <w:sz w:val="22"/>
          <w:szCs w:val="22"/>
          <w:lang w:val="nn-NO" w:eastAsia="en-US"/>
        </w:rPr>
        <w:t>a</w:t>
      </w:r>
      <w:r w:rsidR="00A63AFE" w:rsidRPr="00092EF2">
        <w:rPr>
          <w:rFonts w:eastAsiaTheme="minorHAnsi"/>
          <w:sz w:val="22"/>
          <w:szCs w:val="22"/>
          <w:lang w:val="nn-NO" w:eastAsia="en-US"/>
        </w:rPr>
        <w:t xml:space="preserve">r </w:t>
      </w:r>
      <w:r w:rsidR="001A4530" w:rsidRPr="00092EF2">
        <w:rPr>
          <w:rFonts w:eastAsiaTheme="minorHAnsi"/>
          <w:sz w:val="22"/>
          <w:szCs w:val="22"/>
          <w:lang w:val="nn-NO" w:eastAsia="en-US"/>
        </w:rPr>
        <w:t>mellom</w:t>
      </w:r>
      <w:r w:rsidR="00A63AFE" w:rsidRPr="00092EF2">
        <w:rPr>
          <w:rFonts w:eastAsiaTheme="minorHAnsi"/>
          <w:sz w:val="22"/>
          <w:szCs w:val="22"/>
          <w:lang w:val="nn-NO" w:eastAsia="en-US"/>
        </w:rPr>
        <w:t xml:space="preserve"> ann</w:t>
      </w:r>
      <w:r w:rsidR="008A587C" w:rsidRPr="00092EF2">
        <w:rPr>
          <w:rFonts w:eastAsiaTheme="minorHAnsi"/>
          <w:sz w:val="22"/>
          <w:szCs w:val="22"/>
          <w:lang w:val="nn-NO" w:eastAsia="en-US"/>
        </w:rPr>
        <w:t>a</w:t>
      </w:r>
      <w:r w:rsidR="00A63AFE" w:rsidRPr="00092EF2">
        <w:rPr>
          <w:rFonts w:eastAsiaTheme="minorHAnsi"/>
          <w:sz w:val="22"/>
          <w:szCs w:val="22"/>
          <w:lang w:val="nn-NO" w:eastAsia="en-US"/>
        </w:rPr>
        <w:t xml:space="preserve"> i form av tilsynsaktivitet, kurs, f</w:t>
      </w:r>
      <w:r w:rsidR="00CA6D88" w:rsidRPr="00092EF2">
        <w:rPr>
          <w:rFonts w:eastAsiaTheme="minorHAnsi"/>
          <w:sz w:val="22"/>
          <w:szCs w:val="22"/>
          <w:lang w:val="nn-NO" w:eastAsia="en-US"/>
        </w:rPr>
        <w:t>ø</w:t>
      </w:r>
      <w:r w:rsidR="00A63AFE" w:rsidRPr="00092EF2">
        <w:rPr>
          <w:rFonts w:eastAsiaTheme="minorHAnsi"/>
          <w:sz w:val="22"/>
          <w:szCs w:val="22"/>
          <w:lang w:val="nn-NO" w:eastAsia="en-US"/>
        </w:rPr>
        <w:t>redrag, konferans</w:t>
      </w:r>
      <w:r w:rsidR="00CA6D88" w:rsidRPr="00092EF2">
        <w:rPr>
          <w:rFonts w:eastAsiaTheme="minorHAnsi"/>
          <w:sz w:val="22"/>
          <w:szCs w:val="22"/>
          <w:lang w:val="nn-NO" w:eastAsia="en-US"/>
        </w:rPr>
        <w:t>a</w:t>
      </w:r>
      <w:r w:rsidR="00A63AFE" w:rsidRPr="00092EF2">
        <w:rPr>
          <w:rFonts w:eastAsiaTheme="minorHAnsi"/>
          <w:sz w:val="22"/>
          <w:szCs w:val="22"/>
          <w:lang w:val="nn-NO" w:eastAsia="en-US"/>
        </w:rPr>
        <w:t>r, hø</w:t>
      </w:r>
      <w:r w:rsidR="00CA6D88" w:rsidRPr="00092EF2">
        <w:rPr>
          <w:rFonts w:eastAsiaTheme="minorHAnsi"/>
          <w:sz w:val="22"/>
          <w:szCs w:val="22"/>
          <w:lang w:val="nn-NO" w:eastAsia="en-US"/>
        </w:rPr>
        <w:t>y</w:t>
      </w:r>
      <w:r w:rsidR="00A63AFE" w:rsidRPr="00092EF2">
        <w:rPr>
          <w:rFonts w:eastAsiaTheme="minorHAnsi"/>
          <w:sz w:val="22"/>
          <w:szCs w:val="22"/>
          <w:lang w:val="nn-NO" w:eastAsia="en-US"/>
        </w:rPr>
        <w:t>ringsuttalels</w:t>
      </w:r>
      <w:r w:rsidR="00CA6D88" w:rsidRPr="00092EF2">
        <w:rPr>
          <w:rFonts w:eastAsiaTheme="minorHAnsi"/>
          <w:sz w:val="22"/>
          <w:szCs w:val="22"/>
          <w:lang w:val="nn-NO" w:eastAsia="en-US"/>
        </w:rPr>
        <w:t>a</w:t>
      </w:r>
      <w:r w:rsidR="00A63AFE" w:rsidRPr="00092EF2">
        <w:rPr>
          <w:rFonts w:eastAsiaTheme="minorHAnsi"/>
          <w:sz w:val="22"/>
          <w:szCs w:val="22"/>
          <w:lang w:val="nn-NO" w:eastAsia="en-US"/>
        </w:rPr>
        <w:t>r og rapport</w:t>
      </w:r>
      <w:r w:rsidR="00CA6D88" w:rsidRPr="00092EF2">
        <w:rPr>
          <w:rFonts w:eastAsiaTheme="minorHAnsi"/>
          <w:sz w:val="22"/>
          <w:szCs w:val="22"/>
          <w:lang w:val="nn-NO" w:eastAsia="en-US"/>
        </w:rPr>
        <w:t>a</w:t>
      </w:r>
      <w:r w:rsidR="00A63AFE" w:rsidRPr="00092EF2">
        <w:rPr>
          <w:rFonts w:eastAsiaTheme="minorHAnsi"/>
          <w:sz w:val="22"/>
          <w:szCs w:val="22"/>
          <w:lang w:val="nn-NO" w:eastAsia="en-US"/>
        </w:rPr>
        <w:t xml:space="preserve">r, samt kontakt med politiske miljø, </w:t>
      </w:r>
      <w:r w:rsidR="00CA6D88" w:rsidRPr="00092EF2">
        <w:rPr>
          <w:rFonts w:eastAsiaTheme="minorHAnsi"/>
          <w:sz w:val="22"/>
          <w:szCs w:val="22"/>
          <w:lang w:val="nn-NO" w:eastAsia="en-US"/>
        </w:rPr>
        <w:t>styresmaktene</w:t>
      </w:r>
      <w:r w:rsidR="00A63AFE" w:rsidRPr="00092EF2">
        <w:rPr>
          <w:rFonts w:eastAsiaTheme="minorHAnsi"/>
          <w:sz w:val="22"/>
          <w:szCs w:val="22"/>
          <w:lang w:val="nn-NO" w:eastAsia="en-US"/>
        </w:rPr>
        <w:t xml:space="preserve"> og sivilt samfunn. </w:t>
      </w:r>
      <w:r w:rsidR="00722253" w:rsidRPr="00092EF2">
        <w:rPr>
          <w:rFonts w:eastAsiaTheme="minorHAnsi"/>
          <w:sz w:val="22"/>
          <w:szCs w:val="22"/>
          <w:lang w:val="nn-NO" w:eastAsia="en-US"/>
        </w:rPr>
        <w:t>Desse</w:t>
      </w:r>
      <w:r w:rsidR="00A63AFE" w:rsidRPr="00092EF2">
        <w:rPr>
          <w:rFonts w:eastAsiaTheme="minorHAnsi"/>
          <w:sz w:val="22"/>
          <w:szCs w:val="22"/>
          <w:lang w:val="nn-NO" w:eastAsia="en-US"/>
        </w:rPr>
        <w:t xml:space="preserve"> aktivitet</w:t>
      </w:r>
      <w:r w:rsidR="00CA6D88" w:rsidRPr="00092EF2">
        <w:rPr>
          <w:rFonts w:eastAsiaTheme="minorHAnsi"/>
          <w:sz w:val="22"/>
          <w:szCs w:val="22"/>
          <w:lang w:val="nn-NO" w:eastAsia="en-US"/>
        </w:rPr>
        <w:t>a</w:t>
      </w:r>
      <w:r w:rsidR="00A63AFE" w:rsidRPr="00092EF2">
        <w:rPr>
          <w:rFonts w:eastAsiaTheme="minorHAnsi"/>
          <w:sz w:val="22"/>
          <w:szCs w:val="22"/>
          <w:lang w:val="nn-NO" w:eastAsia="en-US"/>
        </w:rPr>
        <w:t xml:space="preserve">ne er </w:t>
      </w:r>
      <w:r w:rsidR="00CA6D88" w:rsidRPr="00092EF2">
        <w:rPr>
          <w:rFonts w:eastAsiaTheme="minorHAnsi"/>
          <w:sz w:val="22"/>
          <w:szCs w:val="22"/>
          <w:lang w:val="nn-NO" w:eastAsia="en-US"/>
        </w:rPr>
        <w:t>utgreia</w:t>
      </w:r>
      <w:r w:rsidR="00A63AFE" w:rsidRPr="00092EF2">
        <w:rPr>
          <w:rFonts w:eastAsiaTheme="minorHAnsi"/>
          <w:sz w:val="22"/>
          <w:szCs w:val="22"/>
          <w:lang w:val="nn-NO" w:eastAsia="en-US"/>
        </w:rPr>
        <w:t xml:space="preserve"> næ</w:t>
      </w:r>
      <w:r w:rsidR="00CA6D88" w:rsidRPr="00092EF2">
        <w:rPr>
          <w:rFonts w:eastAsiaTheme="minorHAnsi"/>
          <w:sz w:val="22"/>
          <w:szCs w:val="22"/>
          <w:lang w:val="nn-NO" w:eastAsia="en-US"/>
        </w:rPr>
        <w:t>ra</w:t>
      </w:r>
      <w:r w:rsidR="00A63AFE" w:rsidRPr="00092EF2">
        <w:rPr>
          <w:rFonts w:eastAsiaTheme="minorHAnsi"/>
          <w:sz w:val="22"/>
          <w:szCs w:val="22"/>
          <w:lang w:val="nn-NO" w:eastAsia="en-US"/>
        </w:rPr>
        <w:t>re i årsmelding</w:t>
      </w:r>
      <w:r w:rsidR="00CA6D88" w:rsidRPr="00092EF2">
        <w:rPr>
          <w:rFonts w:eastAsiaTheme="minorHAnsi"/>
          <w:sz w:val="22"/>
          <w:szCs w:val="22"/>
          <w:lang w:val="nn-NO" w:eastAsia="en-US"/>
        </w:rPr>
        <w:t>a</w:t>
      </w:r>
      <w:r w:rsidR="00A63AFE" w:rsidRPr="00092EF2">
        <w:rPr>
          <w:rFonts w:eastAsiaTheme="minorHAnsi"/>
          <w:sz w:val="22"/>
          <w:szCs w:val="22"/>
          <w:lang w:val="nn-NO" w:eastAsia="en-US"/>
        </w:rPr>
        <w:t xml:space="preserve">. </w:t>
      </w:r>
      <w:r w:rsidR="00265BA1" w:rsidRPr="00092EF2">
        <w:rPr>
          <w:rFonts w:eastAsiaTheme="minorHAnsi"/>
          <w:sz w:val="22"/>
          <w:szCs w:val="22"/>
          <w:lang w:val="nn-NO" w:eastAsia="en-US"/>
        </w:rPr>
        <w:t>Eg</w:t>
      </w:r>
      <w:r w:rsidR="00A63AFE" w:rsidRPr="00092EF2">
        <w:rPr>
          <w:rFonts w:eastAsiaTheme="minorHAnsi"/>
          <w:sz w:val="22"/>
          <w:szCs w:val="22"/>
          <w:lang w:val="nn-NO" w:eastAsia="en-US"/>
        </w:rPr>
        <w:t xml:space="preserve"> vil likevel særl</w:t>
      </w:r>
      <w:r w:rsidR="00265BA1" w:rsidRPr="00092EF2">
        <w:rPr>
          <w:rFonts w:eastAsiaTheme="minorHAnsi"/>
          <w:sz w:val="22"/>
          <w:szCs w:val="22"/>
          <w:lang w:val="nn-NO" w:eastAsia="en-US"/>
        </w:rPr>
        <w:t>e</w:t>
      </w:r>
      <w:r w:rsidR="00A63AFE" w:rsidRPr="00092EF2">
        <w:rPr>
          <w:rFonts w:eastAsiaTheme="minorHAnsi"/>
          <w:sz w:val="22"/>
          <w:szCs w:val="22"/>
          <w:lang w:val="nn-NO" w:eastAsia="en-US"/>
        </w:rPr>
        <w:t>g trekke fr</w:t>
      </w:r>
      <w:r w:rsidR="00265BA1" w:rsidRPr="00092EF2">
        <w:rPr>
          <w:rFonts w:eastAsiaTheme="minorHAnsi"/>
          <w:sz w:val="22"/>
          <w:szCs w:val="22"/>
          <w:lang w:val="nn-NO" w:eastAsia="en-US"/>
        </w:rPr>
        <w:t>a</w:t>
      </w:r>
      <w:r w:rsidR="00A63AFE" w:rsidRPr="00092EF2">
        <w:rPr>
          <w:rFonts w:eastAsiaTheme="minorHAnsi"/>
          <w:sz w:val="22"/>
          <w:szCs w:val="22"/>
          <w:lang w:val="nn-NO" w:eastAsia="en-US"/>
        </w:rPr>
        <w:t xml:space="preserve">m </w:t>
      </w:r>
      <w:r w:rsidR="006202FB" w:rsidRPr="00092EF2">
        <w:rPr>
          <w:rFonts w:eastAsiaTheme="minorHAnsi"/>
          <w:sz w:val="22"/>
          <w:szCs w:val="22"/>
          <w:lang w:val="nn-NO" w:eastAsia="en-US"/>
        </w:rPr>
        <w:t>ombodet</w:t>
      </w:r>
      <w:r w:rsidR="00265BA1" w:rsidRPr="00092EF2">
        <w:rPr>
          <w:rFonts w:eastAsiaTheme="minorHAnsi"/>
          <w:sz w:val="22"/>
          <w:szCs w:val="22"/>
          <w:lang w:val="nn-NO" w:eastAsia="en-US"/>
        </w:rPr>
        <w:t xml:space="preserve"> </w:t>
      </w:r>
      <w:r w:rsidR="00A63AFE" w:rsidRPr="00092EF2">
        <w:rPr>
          <w:rFonts w:eastAsiaTheme="minorHAnsi"/>
          <w:sz w:val="22"/>
          <w:szCs w:val="22"/>
          <w:lang w:val="nn-NO" w:eastAsia="en-US"/>
        </w:rPr>
        <w:t>s</w:t>
      </w:r>
      <w:r w:rsidR="00265BA1" w:rsidRPr="00092EF2">
        <w:rPr>
          <w:rFonts w:eastAsiaTheme="minorHAnsi"/>
          <w:sz w:val="22"/>
          <w:szCs w:val="22"/>
          <w:lang w:val="nn-NO" w:eastAsia="en-US"/>
        </w:rPr>
        <w:t>in</w:t>
      </w:r>
      <w:r w:rsidR="00A63AFE" w:rsidRPr="00092EF2">
        <w:rPr>
          <w:rFonts w:eastAsiaTheme="minorHAnsi"/>
          <w:sz w:val="22"/>
          <w:szCs w:val="22"/>
          <w:lang w:val="nn-NO" w:eastAsia="en-US"/>
        </w:rPr>
        <w:t xml:space="preserve"> årskonferanse, som </w:t>
      </w:r>
      <w:r w:rsidR="00265BA1" w:rsidRPr="00092EF2">
        <w:rPr>
          <w:rFonts w:eastAsiaTheme="minorHAnsi"/>
          <w:sz w:val="22"/>
          <w:szCs w:val="22"/>
          <w:lang w:val="nn-NO" w:eastAsia="en-US"/>
        </w:rPr>
        <w:t>omhandla</w:t>
      </w:r>
      <w:r w:rsidR="00A63AFE" w:rsidRPr="00092EF2">
        <w:rPr>
          <w:rFonts w:eastAsiaTheme="minorHAnsi"/>
          <w:sz w:val="22"/>
          <w:szCs w:val="22"/>
          <w:lang w:val="nn-NO" w:eastAsia="en-US"/>
        </w:rPr>
        <w:t xml:space="preserve"> hatefulle ytring</w:t>
      </w:r>
      <w:r w:rsidR="00265BA1" w:rsidRPr="00092EF2">
        <w:rPr>
          <w:rFonts w:eastAsiaTheme="minorHAnsi"/>
          <w:sz w:val="22"/>
          <w:szCs w:val="22"/>
          <w:lang w:val="nn-NO" w:eastAsia="en-US"/>
        </w:rPr>
        <w:t>a</w:t>
      </w:r>
      <w:r w:rsidR="00A63AFE" w:rsidRPr="00092EF2">
        <w:rPr>
          <w:rFonts w:eastAsiaTheme="minorHAnsi"/>
          <w:sz w:val="22"/>
          <w:szCs w:val="22"/>
          <w:lang w:val="nn-NO" w:eastAsia="en-US"/>
        </w:rPr>
        <w:t xml:space="preserve">r og hatkriminalitet på </w:t>
      </w:r>
      <w:r w:rsidR="00C8673E" w:rsidRPr="00092EF2">
        <w:rPr>
          <w:rFonts w:eastAsiaTheme="minorHAnsi"/>
          <w:sz w:val="22"/>
          <w:szCs w:val="22"/>
          <w:lang w:val="nn-NO" w:eastAsia="en-US"/>
        </w:rPr>
        <w:t>Inter</w:t>
      </w:r>
      <w:r w:rsidR="00A63AFE" w:rsidRPr="00092EF2">
        <w:rPr>
          <w:rFonts w:eastAsiaTheme="minorHAnsi"/>
          <w:sz w:val="22"/>
          <w:szCs w:val="22"/>
          <w:lang w:val="nn-NO" w:eastAsia="en-US"/>
        </w:rPr>
        <w:t xml:space="preserve">nett. Her presenterte </w:t>
      </w:r>
      <w:r w:rsidR="006202FB" w:rsidRPr="00092EF2">
        <w:rPr>
          <w:rFonts w:eastAsiaTheme="minorHAnsi"/>
          <w:sz w:val="22"/>
          <w:szCs w:val="22"/>
          <w:lang w:val="nn-NO" w:eastAsia="en-US"/>
        </w:rPr>
        <w:t>ombodet</w:t>
      </w:r>
      <w:r w:rsidR="00A63AFE" w:rsidRPr="00092EF2">
        <w:rPr>
          <w:rFonts w:eastAsiaTheme="minorHAnsi"/>
          <w:sz w:val="22"/>
          <w:szCs w:val="22"/>
          <w:lang w:val="nn-NO" w:eastAsia="en-US"/>
        </w:rPr>
        <w:t xml:space="preserve"> ny dokumentasjon på omfanget av denne typen ytring</w:t>
      </w:r>
      <w:r w:rsidR="00265BA1" w:rsidRPr="00092EF2">
        <w:rPr>
          <w:rFonts w:eastAsiaTheme="minorHAnsi"/>
          <w:sz w:val="22"/>
          <w:szCs w:val="22"/>
          <w:lang w:val="nn-NO" w:eastAsia="en-US"/>
        </w:rPr>
        <w:t>a</w:t>
      </w:r>
      <w:r w:rsidR="00A63AFE" w:rsidRPr="00092EF2">
        <w:rPr>
          <w:rFonts w:eastAsiaTheme="minorHAnsi"/>
          <w:sz w:val="22"/>
          <w:szCs w:val="22"/>
          <w:lang w:val="nn-NO" w:eastAsia="en-US"/>
        </w:rPr>
        <w:t xml:space="preserve">r, </w:t>
      </w:r>
      <w:r w:rsidR="00265BA1" w:rsidRPr="00092EF2">
        <w:rPr>
          <w:rFonts w:eastAsiaTheme="minorHAnsi"/>
          <w:sz w:val="22"/>
          <w:szCs w:val="22"/>
          <w:lang w:val="nn-NO" w:eastAsia="en-US"/>
        </w:rPr>
        <w:t>kven</w:t>
      </w:r>
      <w:r w:rsidR="00A63AFE" w:rsidRPr="00092EF2">
        <w:rPr>
          <w:rFonts w:eastAsiaTheme="minorHAnsi"/>
          <w:sz w:val="22"/>
          <w:szCs w:val="22"/>
          <w:lang w:val="nn-NO" w:eastAsia="en-US"/>
        </w:rPr>
        <w:t xml:space="preserve"> som særl</w:t>
      </w:r>
      <w:r w:rsidR="00265BA1" w:rsidRPr="00092EF2">
        <w:rPr>
          <w:rFonts w:eastAsiaTheme="minorHAnsi"/>
          <w:sz w:val="22"/>
          <w:szCs w:val="22"/>
          <w:lang w:val="nn-NO" w:eastAsia="en-US"/>
        </w:rPr>
        <w:t>e</w:t>
      </w:r>
      <w:r w:rsidR="00A63AFE" w:rsidRPr="00092EF2">
        <w:rPr>
          <w:rFonts w:eastAsiaTheme="minorHAnsi"/>
          <w:sz w:val="22"/>
          <w:szCs w:val="22"/>
          <w:lang w:val="nn-NO" w:eastAsia="en-US"/>
        </w:rPr>
        <w:t>g ramm</w:t>
      </w:r>
      <w:r w:rsidR="00265BA1" w:rsidRPr="00092EF2">
        <w:rPr>
          <w:rFonts w:eastAsiaTheme="minorHAnsi"/>
          <w:sz w:val="22"/>
          <w:szCs w:val="22"/>
          <w:lang w:val="nn-NO" w:eastAsia="en-US"/>
        </w:rPr>
        <w:t>ast</w:t>
      </w:r>
      <w:r w:rsidR="00A63AFE" w:rsidRPr="00092EF2">
        <w:rPr>
          <w:rFonts w:eastAsiaTheme="minorHAnsi"/>
          <w:sz w:val="22"/>
          <w:szCs w:val="22"/>
          <w:lang w:val="nn-NO" w:eastAsia="en-US"/>
        </w:rPr>
        <w:t xml:space="preserve"> og </w:t>
      </w:r>
      <w:r w:rsidR="001F3DF1" w:rsidRPr="00092EF2">
        <w:rPr>
          <w:rFonts w:eastAsiaTheme="minorHAnsi"/>
          <w:sz w:val="22"/>
          <w:szCs w:val="22"/>
          <w:lang w:val="nn-NO" w:eastAsia="en-US"/>
        </w:rPr>
        <w:t>korleis</w:t>
      </w:r>
      <w:r w:rsidR="00A63AFE" w:rsidRPr="00092EF2">
        <w:rPr>
          <w:rFonts w:eastAsiaTheme="minorHAnsi"/>
          <w:sz w:val="22"/>
          <w:szCs w:val="22"/>
          <w:lang w:val="nn-NO" w:eastAsia="en-US"/>
        </w:rPr>
        <w:t xml:space="preserve"> debattklimaet fører til at s</w:t>
      </w:r>
      <w:r w:rsidR="00265BA1" w:rsidRPr="00092EF2">
        <w:rPr>
          <w:rFonts w:eastAsiaTheme="minorHAnsi"/>
          <w:sz w:val="22"/>
          <w:szCs w:val="22"/>
          <w:lang w:val="nn-NO" w:eastAsia="en-US"/>
        </w:rPr>
        <w:t>ærs</w:t>
      </w:r>
      <w:r w:rsidR="00A63AFE" w:rsidRPr="00092EF2">
        <w:rPr>
          <w:rFonts w:eastAsiaTheme="minorHAnsi"/>
          <w:sz w:val="22"/>
          <w:szCs w:val="22"/>
          <w:lang w:val="nn-NO" w:eastAsia="en-US"/>
        </w:rPr>
        <w:t xml:space="preserve"> mange vegr</w:t>
      </w:r>
      <w:r w:rsidR="00265BA1" w:rsidRPr="00092EF2">
        <w:rPr>
          <w:rFonts w:eastAsiaTheme="minorHAnsi"/>
          <w:sz w:val="22"/>
          <w:szCs w:val="22"/>
          <w:lang w:val="nn-NO" w:eastAsia="en-US"/>
        </w:rPr>
        <w:t>a</w:t>
      </w:r>
      <w:r w:rsidR="00A63AFE" w:rsidRPr="00092EF2">
        <w:rPr>
          <w:rFonts w:eastAsiaTheme="minorHAnsi"/>
          <w:sz w:val="22"/>
          <w:szCs w:val="22"/>
          <w:lang w:val="nn-NO" w:eastAsia="en-US"/>
        </w:rPr>
        <w:t>r seg mot å debattere på sosiale medier. Konferansen involverte sentrale aktør</w:t>
      </w:r>
      <w:r w:rsidR="00265BA1" w:rsidRPr="00092EF2">
        <w:rPr>
          <w:rFonts w:eastAsiaTheme="minorHAnsi"/>
          <w:sz w:val="22"/>
          <w:szCs w:val="22"/>
          <w:lang w:val="nn-NO" w:eastAsia="en-US"/>
        </w:rPr>
        <w:t>a</w:t>
      </w:r>
      <w:r w:rsidR="00A63AFE" w:rsidRPr="00092EF2">
        <w:rPr>
          <w:rFonts w:eastAsiaTheme="minorHAnsi"/>
          <w:sz w:val="22"/>
          <w:szCs w:val="22"/>
          <w:lang w:val="nn-NO" w:eastAsia="en-US"/>
        </w:rPr>
        <w:t>r inn</w:t>
      </w:r>
      <w:r w:rsidR="00265BA1" w:rsidRPr="00092EF2">
        <w:rPr>
          <w:rFonts w:eastAsiaTheme="minorHAnsi"/>
          <w:sz w:val="22"/>
          <w:szCs w:val="22"/>
          <w:lang w:val="nn-NO" w:eastAsia="en-US"/>
        </w:rPr>
        <w:t>a</w:t>
      </w:r>
      <w:r w:rsidR="00A63AFE" w:rsidRPr="00092EF2">
        <w:rPr>
          <w:rFonts w:eastAsiaTheme="minorHAnsi"/>
          <w:sz w:val="22"/>
          <w:szCs w:val="22"/>
          <w:lang w:val="nn-NO" w:eastAsia="en-US"/>
        </w:rPr>
        <w:t>n medi</w:t>
      </w:r>
      <w:r w:rsidR="00C8673E" w:rsidRPr="00092EF2">
        <w:rPr>
          <w:rFonts w:eastAsiaTheme="minorHAnsi"/>
          <w:sz w:val="22"/>
          <w:szCs w:val="22"/>
          <w:lang w:val="nn-NO" w:eastAsia="en-US"/>
        </w:rPr>
        <w:t>a</w:t>
      </w:r>
      <w:r w:rsidR="00A63AFE" w:rsidRPr="00092EF2">
        <w:rPr>
          <w:rFonts w:eastAsiaTheme="minorHAnsi"/>
          <w:sz w:val="22"/>
          <w:szCs w:val="22"/>
          <w:lang w:val="nn-NO" w:eastAsia="en-US"/>
        </w:rPr>
        <w:t>, forskning og politikk. Statsministeren åpn</w:t>
      </w:r>
      <w:r w:rsidR="00265BA1" w:rsidRPr="00092EF2">
        <w:rPr>
          <w:rFonts w:eastAsiaTheme="minorHAnsi"/>
          <w:sz w:val="22"/>
          <w:szCs w:val="22"/>
          <w:lang w:val="nn-NO" w:eastAsia="en-US"/>
        </w:rPr>
        <w:t>a</w:t>
      </w:r>
      <w:r w:rsidR="00A63AFE" w:rsidRPr="00092EF2">
        <w:rPr>
          <w:rFonts w:eastAsiaTheme="minorHAnsi"/>
          <w:sz w:val="22"/>
          <w:szCs w:val="22"/>
          <w:lang w:val="nn-NO" w:eastAsia="en-US"/>
        </w:rPr>
        <w:t xml:space="preserve"> konferansen og konkluderte med at </w:t>
      </w:r>
      <w:r w:rsidR="00265BA1" w:rsidRPr="00092EF2">
        <w:rPr>
          <w:rFonts w:eastAsiaTheme="minorHAnsi"/>
          <w:sz w:val="22"/>
          <w:szCs w:val="22"/>
          <w:lang w:val="nn-NO" w:eastAsia="en-US"/>
        </w:rPr>
        <w:t>tilhøva</w:t>
      </w:r>
      <w:r w:rsidR="00A63AFE" w:rsidRPr="00092EF2">
        <w:rPr>
          <w:rFonts w:eastAsiaTheme="minorHAnsi"/>
          <w:sz w:val="22"/>
          <w:szCs w:val="22"/>
          <w:lang w:val="nn-NO" w:eastAsia="en-US"/>
        </w:rPr>
        <w:t xml:space="preserve"> </w:t>
      </w:r>
      <w:r w:rsidR="00265BA1" w:rsidRPr="00092EF2">
        <w:rPr>
          <w:rFonts w:eastAsiaTheme="minorHAnsi"/>
          <w:sz w:val="22"/>
          <w:szCs w:val="22"/>
          <w:lang w:val="nn-NO" w:eastAsia="en-US"/>
        </w:rPr>
        <w:t xml:space="preserve">i sosiale medier </w:t>
      </w:r>
      <w:r w:rsidR="00A63AFE" w:rsidRPr="00092EF2">
        <w:rPr>
          <w:rFonts w:eastAsiaTheme="minorHAnsi"/>
          <w:sz w:val="22"/>
          <w:szCs w:val="22"/>
          <w:lang w:val="nn-NO" w:eastAsia="en-US"/>
        </w:rPr>
        <w:t>i dag, representer</w:t>
      </w:r>
      <w:r w:rsidR="00265BA1" w:rsidRPr="00092EF2">
        <w:rPr>
          <w:rFonts w:eastAsiaTheme="minorHAnsi"/>
          <w:sz w:val="22"/>
          <w:szCs w:val="22"/>
          <w:lang w:val="nn-NO" w:eastAsia="en-US"/>
        </w:rPr>
        <w:t>a</w:t>
      </w:r>
      <w:r w:rsidR="00A63AFE" w:rsidRPr="00092EF2">
        <w:rPr>
          <w:rFonts w:eastAsiaTheme="minorHAnsi"/>
          <w:sz w:val="22"/>
          <w:szCs w:val="22"/>
          <w:lang w:val="nn-NO" w:eastAsia="en-US"/>
        </w:rPr>
        <w:t>r e</w:t>
      </w:r>
      <w:r w:rsidR="00265BA1" w:rsidRPr="00092EF2">
        <w:rPr>
          <w:rFonts w:eastAsiaTheme="minorHAnsi"/>
          <w:sz w:val="22"/>
          <w:szCs w:val="22"/>
          <w:lang w:val="nn-NO" w:eastAsia="en-US"/>
        </w:rPr>
        <w:t>i</w:t>
      </w:r>
      <w:r w:rsidR="00A63AFE" w:rsidRPr="00092EF2">
        <w:rPr>
          <w:rFonts w:eastAsiaTheme="minorHAnsi"/>
          <w:sz w:val="22"/>
          <w:szCs w:val="22"/>
          <w:lang w:val="nn-NO" w:eastAsia="en-US"/>
        </w:rPr>
        <w:t xml:space="preserve">t demokratisk problem. </w:t>
      </w:r>
    </w:p>
    <w:p w14:paraId="041FAC6A" w14:textId="109AB6F6" w:rsidR="00A63AFE" w:rsidRPr="00092EF2" w:rsidRDefault="00C8673E" w:rsidP="00A63AFE">
      <w:pPr>
        <w:spacing w:before="0" w:after="160" w:line="259" w:lineRule="auto"/>
        <w:rPr>
          <w:rFonts w:eastAsiaTheme="minorHAnsi"/>
          <w:sz w:val="22"/>
          <w:szCs w:val="22"/>
          <w:lang w:val="nn-NO" w:eastAsia="en-US"/>
        </w:rPr>
      </w:pPr>
      <w:r w:rsidRPr="00092EF2">
        <w:rPr>
          <w:rFonts w:eastAsiaTheme="minorHAnsi"/>
          <w:sz w:val="22"/>
          <w:szCs w:val="22"/>
          <w:lang w:val="nn-NO" w:eastAsia="en-US"/>
        </w:rPr>
        <w:t>Sakshandsamingstida</w:t>
      </w:r>
      <w:r w:rsidR="00A63AFE" w:rsidRPr="00092EF2">
        <w:rPr>
          <w:rFonts w:eastAsiaTheme="minorHAnsi"/>
          <w:sz w:val="22"/>
          <w:szCs w:val="22"/>
          <w:lang w:val="nn-NO" w:eastAsia="en-US"/>
        </w:rPr>
        <w:t xml:space="preserve"> for enkeltsaker </w:t>
      </w:r>
      <w:r w:rsidR="00915BB3" w:rsidRPr="00092EF2">
        <w:rPr>
          <w:rFonts w:eastAsiaTheme="minorHAnsi"/>
          <w:sz w:val="22"/>
          <w:szCs w:val="22"/>
          <w:lang w:val="nn-NO" w:eastAsia="en-US"/>
        </w:rPr>
        <w:t>haldt fram med å gå ned i 2017. Det same gjorde antal</w:t>
      </w:r>
      <w:r w:rsidR="00A63AFE" w:rsidRPr="00092EF2">
        <w:rPr>
          <w:rFonts w:eastAsiaTheme="minorHAnsi"/>
          <w:sz w:val="22"/>
          <w:szCs w:val="22"/>
          <w:lang w:val="nn-NO" w:eastAsia="en-US"/>
        </w:rPr>
        <w:t xml:space="preserve"> saker som </w:t>
      </w:r>
      <w:r w:rsidR="00915BB3" w:rsidRPr="00092EF2">
        <w:rPr>
          <w:rFonts w:eastAsiaTheme="minorHAnsi"/>
          <w:sz w:val="22"/>
          <w:szCs w:val="22"/>
          <w:lang w:val="nn-NO" w:eastAsia="en-US"/>
        </w:rPr>
        <w:t>vart</w:t>
      </w:r>
      <w:r w:rsidR="00A63AFE" w:rsidRPr="00092EF2">
        <w:rPr>
          <w:rFonts w:eastAsiaTheme="minorHAnsi"/>
          <w:sz w:val="22"/>
          <w:szCs w:val="22"/>
          <w:lang w:val="nn-NO" w:eastAsia="en-US"/>
        </w:rPr>
        <w:t xml:space="preserve"> </w:t>
      </w:r>
      <w:r w:rsidR="00915BB3" w:rsidRPr="00092EF2">
        <w:rPr>
          <w:rFonts w:eastAsiaTheme="minorHAnsi"/>
          <w:sz w:val="22"/>
          <w:szCs w:val="22"/>
          <w:lang w:val="nn-NO" w:eastAsia="en-US"/>
        </w:rPr>
        <w:t>brakt inn</w:t>
      </w:r>
      <w:r w:rsidR="00A63AFE" w:rsidRPr="00092EF2">
        <w:rPr>
          <w:rFonts w:eastAsiaTheme="minorHAnsi"/>
          <w:sz w:val="22"/>
          <w:szCs w:val="22"/>
          <w:lang w:val="nn-NO" w:eastAsia="en-US"/>
        </w:rPr>
        <w:t xml:space="preserve"> til nemnda (51), og antal saker omgjort av nemnda etter klage (13 </w:t>
      </w:r>
      <w:r w:rsidRPr="00092EF2">
        <w:rPr>
          <w:rFonts w:eastAsiaTheme="minorHAnsi"/>
          <w:sz w:val="22"/>
          <w:szCs w:val="22"/>
          <w:lang w:val="nn-NO" w:eastAsia="en-US"/>
        </w:rPr>
        <w:t>prosent</w:t>
      </w:r>
      <w:r w:rsidR="00915BB3" w:rsidRPr="00092EF2">
        <w:rPr>
          <w:rFonts w:eastAsiaTheme="minorHAnsi"/>
          <w:sz w:val="22"/>
          <w:szCs w:val="22"/>
          <w:lang w:val="nn-NO" w:eastAsia="en-US"/>
        </w:rPr>
        <w:t>). Antal</w:t>
      </w:r>
      <w:r w:rsidR="00A63AFE" w:rsidRPr="00092EF2">
        <w:rPr>
          <w:rFonts w:eastAsiaTheme="minorHAnsi"/>
          <w:sz w:val="22"/>
          <w:szCs w:val="22"/>
          <w:lang w:val="nn-NO" w:eastAsia="en-US"/>
        </w:rPr>
        <w:t xml:space="preserve"> </w:t>
      </w:r>
      <w:r w:rsidR="00915BB3" w:rsidRPr="00092EF2">
        <w:rPr>
          <w:rFonts w:eastAsiaTheme="minorHAnsi"/>
          <w:sz w:val="22"/>
          <w:szCs w:val="22"/>
          <w:lang w:val="nn-NO" w:eastAsia="en-US"/>
        </w:rPr>
        <w:t>rettleiingssaker</w:t>
      </w:r>
      <w:r w:rsidR="00A63AFE" w:rsidRPr="00092EF2">
        <w:rPr>
          <w:rFonts w:eastAsiaTheme="minorHAnsi"/>
          <w:sz w:val="22"/>
          <w:szCs w:val="22"/>
          <w:lang w:val="nn-NO" w:eastAsia="en-US"/>
        </w:rPr>
        <w:t xml:space="preserve"> som </w:t>
      </w:r>
      <w:r w:rsidR="006202FB" w:rsidRPr="00092EF2">
        <w:rPr>
          <w:rFonts w:eastAsiaTheme="minorHAnsi"/>
          <w:sz w:val="22"/>
          <w:szCs w:val="22"/>
          <w:lang w:val="nn-NO" w:eastAsia="en-US"/>
        </w:rPr>
        <w:t>ombodet</w:t>
      </w:r>
      <w:r w:rsidRPr="00092EF2">
        <w:rPr>
          <w:rFonts w:eastAsiaTheme="minorHAnsi"/>
          <w:sz w:val="22"/>
          <w:szCs w:val="22"/>
          <w:lang w:val="nn-NO" w:eastAsia="en-US"/>
        </w:rPr>
        <w:t xml:space="preserve"> har h</w:t>
      </w:r>
      <w:r w:rsidR="00915BB3" w:rsidRPr="00092EF2">
        <w:rPr>
          <w:rFonts w:eastAsiaTheme="minorHAnsi"/>
          <w:sz w:val="22"/>
          <w:szCs w:val="22"/>
          <w:lang w:val="nn-NO" w:eastAsia="en-US"/>
        </w:rPr>
        <w:t>andsama</w:t>
      </w:r>
      <w:r w:rsidRPr="00092EF2">
        <w:rPr>
          <w:rFonts w:eastAsiaTheme="minorHAnsi"/>
          <w:sz w:val="22"/>
          <w:szCs w:val="22"/>
          <w:lang w:val="nn-NO" w:eastAsia="en-US"/>
        </w:rPr>
        <w:t xml:space="preserve"> har økt med sju</w:t>
      </w:r>
      <w:r w:rsidR="00A63AFE" w:rsidRPr="00092EF2">
        <w:rPr>
          <w:rFonts w:eastAsiaTheme="minorHAnsi"/>
          <w:sz w:val="22"/>
          <w:szCs w:val="22"/>
          <w:lang w:val="nn-NO" w:eastAsia="en-US"/>
        </w:rPr>
        <w:t xml:space="preserve"> prosent. </w:t>
      </w:r>
      <w:r w:rsidRPr="00092EF2">
        <w:rPr>
          <w:rFonts w:eastAsiaTheme="minorHAnsi"/>
          <w:sz w:val="22"/>
          <w:szCs w:val="22"/>
          <w:lang w:val="nn-NO" w:eastAsia="en-US"/>
        </w:rPr>
        <w:t>#</w:t>
      </w:r>
      <w:r w:rsidR="00A63AFE" w:rsidRPr="00092EF2">
        <w:rPr>
          <w:rFonts w:eastAsiaTheme="minorHAnsi"/>
          <w:sz w:val="22"/>
          <w:szCs w:val="22"/>
          <w:lang w:val="nn-NO" w:eastAsia="en-US"/>
        </w:rPr>
        <w:t xml:space="preserve">Meetoo har satt sitt preg på </w:t>
      </w:r>
      <w:r w:rsidR="006202FB" w:rsidRPr="00092EF2">
        <w:rPr>
          <w:rFonts w:eastAsiaTheme="minorHAnsi"/>
          <w:sz w:val="22"/>
          <w:szCs w:val="22"/>
          <w:lang w:val="nn-NO" w:eastAsia="en-US"/>
        </w:rPr>
        <w:t>ombodet</w:t>
      </w:r>
      <w:r w:rsidR="00C12DA8" w:rsidRPr="00092EF2">
        <w:rPr>
          <w:rFonts w:eastAsiaTheme="minorHAnsi"/>
          <w:sz w:val="22"/>
          <w:szCs w:val="22"/>
          <w:lang w:val="nn-NO" w:eastAsia="en-US"/>
        </w:rPr>
        <w:t xml:space="preserve"> </w:t>
      </w:r>
      <w:r w:rsidRPr="00092EF2">
        <w:rPr>
          <w:rFonts w:eastAsiaTheme="minorHAnsi"/>
          <w:sz w:val="22"/>
          <w:szCs w:val="22"/>
          <w:lang w:val="nn-NO" w:eastAsia="en-US"/>
        </w:rPr>
        <w:t>s</w:t>
      </w:r>
      <w:r w:rsidR="00C12DA8" w:rsidRPr="00092EF2">
        <w:rPr>
          <w:rFonts w:eastAsiaTheme="minorHAnsi"/>
          <w:sz w:val="22"/>
          <w:szCs w:val="22"/>
          <w:lang w:val="nn-NO" w:eastAsia="en-US"/>
        </w:rPr>
        <w:t>ine</w:t>
      </w:r>
      <w:r w:rsidRPr="00092EF2">
        <w:rPr>
          <w:rFonts w:eastAsiaTheme="minorHAnsi"/>
          <w:sz w:val="22"/>
          <w:szCs w:val="22"/>
          <w:lang w:val="nn-NO" w:eastAsia="en-US"/>
        </w:rPr>
        <w:t xml:space="preserve"> aktiviteta</w:t>
      </w:r>
      <w:r w:rsidR="00A63AFE" w:rsidRPr="00092EF2">
        <w:rPr>
          <w:rFonts w:eastAsiaTheme="minorHAnsi"/>
          <w:sz w:val="22"/>
          <w:szCs w:val="22"/>
          <w:lang w:val="nn-NO" w:eastAsia="en-US"/>
        </w:rPr>
        <w:t xml:space="preserve">r i siste del av 2017, og </w:t>
      </w:r>
      <w:r w:rsidR="00C12DA8" w:rsidRPr="00092EF2">
        <w:rPr>
          <w:rFonts w:eastAsiaTheme="minorHAnsi"/>
          <w:sz w:val="22"/>
          <w:szCs w:val="22"/>
          <w:lang w:val="nn-NO" w:eastAsia="en-US"/>
        </w:rPr>
        <w:t>held fram med å gjere det i</w:t>
      </w:r>
      <w:r w:rsidR="00A63AFE" w:rsidRPr="00092EF2">
        <w:rPr>
          <w:rFonts w:eastAsiaTheme="minorHAnsi"/>
          <w:sz w:val="22"/>
          <w:szCs w:val="22"/>
          <w:lang w:val="nn-NO" w:eastAsia="en-US"/>
        </w:rPr>
        <w:t xml:space="preserve"> 2018, i form av </w:t>
      </w:r>
      <w:r w:rsidR="00164295" w:rsidRPr="00092EF2">
        <w:rPr>
          <w:rFonts w:eastAsiaTheme="minorHAnsi"/>
          <w:sz w:val="22"/>
          <w:szCs w:val="22"/>
          <w:lang w:val="nn-NO" w:eastAsia="en-US"/>
        </w:rPr>
        <w:t>auka</w:t>
      </w:r>
      <w:r w:rsidR="00A63AFE" w:rsidRPr="00092EF2">
        <w:rPr>
          <w:rFonts w:eastAsiaTheme="minorHAnsi"/>
          <w:sz w:val="22"/>
          <w:szCs w:val="22"/>
          <w:lang w:val="nn-NO" w:eastAsia="en-US"/>
        </w:rPr>
        <w:t xml:space="preserve"> mengde enkelthenvend</w:t>
      </w:r>
      <w:r w:rsidR="00164295" w:rsidRPr="00092EF2">
        <w:rPr>
          <w:rFonts w:eastAsiaTheme="minorHAnsi"/>
          <w:sz w:val="22"/>
          <w:szCs w:val="22"/>
          <w:lang w:val="nn-NO" w:eastAsia="en-US"/>
        </w:rPr>
        <w:t>ingar</w:t>
      </w:r>
      <w:r w:rsidR="00A63AFE" w:rsidRPr="00092EF2">
        <w:rPr>
          <w:rFonts w:eastAsiaTheme="minorHAnsi"/>
          <w:sz w:val="22"/>
          <w:szCs w:val="22"/>
          <w:lang w:val="nn-NO" w:eastAsia="en-US"/>
        </w:rPr>
        <w:t xml:space="preserve"> og f</w:t>
      </w:r>
      <w:r w:rsidR="00164295" w:rsidRPr="00092EF2">
        <w:rPr>
          <w:rFonts w:eastAsiaTheme="minorHAnsi"/>
          <w:sz w:val="22"/>
          <w:szCs w:val="22"/>
          <w:lang w:val="nn-NO" w:eastAsia="en-US"/>
        </w:rPr>
        <w:t>ørespurnadar</w:t>
      </w:r>
      <w:r w:rsidR="00A63AFE" w:rsidRPr="00092EF2">
        <w:rPr>
          <w:rFonts w:eastAsiaTheme="minorHAnsi"/>
          <w:sz w:val="22"/>
          <w:szCs w:val="22"/>
          <w:lang w:val="nn-NO" w:eastAsia="en-US"/>
        </w:rPr>
        <w:t xml:space="preserve"> om kurs og foredrag fr</w:t>
      </w:r>
      <w:r w:rsidR="00164295" w:rsidRPr="00092EF2">
        <w:rPr>
          <w:rFonts w:eastAsiaTheme="minorHAnsi"/>
          <w:sz w:val="22"/>
          <w:szCs w:val="22"/>
          <w:lang w:val="nn-NO" w:eastAsia="en-US"/>
        </w:rPr>
        <w:t>å</w:t>
      </w:r>
      <w:r w:rsidR="00A63AFE" w:rsidRPr="00092EF2">
        <w:rPr>
          <w:rFonts w:eastAsiaTheme="minorHAnsi"/>
          <w:sz w:val="22"/>
          <w:szCs w:val="22"/>
          <w:lang w:val="nn-NO" w:eastAsia="en-US"/>
        </w:rPr>
        <w:t xml:space="preserve"> bransjeorganisasjon</w:t>
      </w:r>
      <w:r w:rsidR="00164295" w:rsidRPr="00092EF2">
        <w:rPr>
          <w:rFonts w:eastAsiaTheme="minorHAnsi"/>
          <w:sz w:val="22"/>
          <w:szCs w:val="22"/>
          <w:lang w:val="nn-NO" w:eastAsia="en-US"/>
        </w:rPr>
        <w:t>a</w:t>
      </w:r>
      <w:r w:rsidR="00A63AFE" w:rsidRPr="00092EF2">
        <w:rPr>
          <w:rFonts w:eastAsiaTheme="minorHAnsi"/>
          <w:sz w:val="22"/>
          <w:szCs w:val="22"/>
          <w:lang w:val="nn-NO" w:eastAsia="en-US"/>
        </w:rPr>
        <w:t>r og representant</w:t>
      </w:r>
      <w:r w:rsidR="00164295" w:rsidRPr="00092EF2">
        <w:rPr>
          <w:rFonts w:eastAsiaTheme="minorHAnsi"/>
          <w:sz w:val="22"/>
          <w:szCs w:val="22"/>
          <w:lang w:val="nn-NO" w:eastAsia="en-US"/>
        </w:rPr>
        <w:t>a</w:t>
      </w:r>
      <w:r w:rsidR="00A63AFE" w:rsidRPr="00092EF2">
        <w:rPr>
          <w:rFonts w:eastAsiaTheme="minorHAnsi"/>
          <w:sz w:val="22"/>
          <w:szCs w:val="22"/>
          <w:lang w:val="nn-NO" w:eastAsia="en-US"/>
        </w:rPr>
        <w:t>r fr</w:t>
      </w:r>
      <w:r w:rsidR="00164295" w:rsidRPr="00092EF2">
        <w:rPr>
          <w:rFonts w:eastAsiaTheme="minorHAnsi"/>
          <w:sz w:val="22"/>
          <w:szCs w:val="22"/>
          <w:lang w:val="nn-NO" w:eastAsia="en-US"/>
        </w:rPr>
        <w:t>å</w:t>
      </w:r>
      <w:r w:rsidR="00A63AFE" w:rsidRPr="00092EF2">
        <w:rPr>
          <w:rFonts w:eastAsiaTheme="minorHAnsi"/>
          <w:sz w:val="22"/>
          <w:szCs w:val="22"/>
          <w:lang w:val="nn-NO" w:eastAsia="en-US"/>
        </w:rPr>
        <w:t xml:space="preserve"> arbeidsgiv</w:t>
      </w:r>
      <w:r w:rsidR="00164295" w:rsidRPr="00092EF2">
        <w:rPr>
          <w:rFonts w:eastAsiaTheme="minorHAnsi"/>
          <w:sz w:val="22"/>
          <w:szCs w:val="22"/>
          <w:lang w:val="nn-NO" w:eastAsia="en-US"/>
        </w:rPr>
        <w:t>a</w:t>
      </w:r>
      <w:r w:rsidR="00A63AFE" w:rsidRPr="00092EF2">
        <w:rPr>
          <w:rFonts w:eastAsiaTheme="minorHAnsi"/>
          <w:sz w:val="22"/>
          <w:szCs w:val="22"/>
          <w:lang w:val="nn-NO" w:eastAsia="en-US"/>
        </w:rPr>
        <w:t>r</w:t>
      </w:r>
      <w:r w:rsidR="00164295" w:rsidRPr="00092EF2">
        <w:rPr>
          <w:rFonts w:eastAsiaTheme="minorHAnsi"/>
          <w:sz w:val="22"/>
          <w:szCs w:val="22"/>
          <w:lang w:val="nn-NO" w:eastAsia="en-US"/>
        </w:rPr>
        <w:t>ar</w:t>
      </w:r>
      <w:r w:rsidR="00A63AFE" w:rsidRPr="00092EF2">
        <w:rPr>
          <w:rFonts w:eastAsiaTheme="minorHAnsi"/>
          <w:sz w:val="22"/>
          <w:szCs w:val="22"/>
          <w:lang w:val="nn-NO" w:eastAsia="en-US"/>
        </w:rPr>
        <w:t xml:space="preserve"> og arbeidstak</w:t>
      </w:r>
      <w:r w:rsidR="00164295" w:rsidRPr="00092EF2">
        <w:rPr>
          <w:rFonts w:eastAsiaTheme="minorHAnsi"/>
          <w:sz w:val="22"/>
          <w:szCs w:val="22"/>
          <w:lang w:val="nn-NO" w:eastAsia="en-US"/>
        </w:rPr>
        <w:t>a</w:t>
      </w:r>
      <w:r w:rsidR="00A63AFE" w:rsidRPr="00092EF2">
        <w:rPr>
          <w:rFonts w:eastAsiaTheme="minorHAnsi"/>
          <w:sz w:val="22"/>
          <w:szCs w:val="22"/>
          <w:lang w:val="nn-NO" w:eastAsia="en-US"/>
        </w:rPr>
        <w:t>r</w:t>
      </w:r>
      <w:r w:rsidR="00164295" w:rsidRPr="00092EF2">
        <w:rPr>
          <w:rFonts w:eastAsiaTheme="minorHAnsi"/>
          <w:sz w:val="22"/>
          <w:szCs w:val="22"/>
          <w:lang w:val="nn-NO" w:eastAsia="en-US"/>
        </w:rPr>
        <w:t>ar</w:t>
      </w:r>
      <w:r w:rsidR="00A63AFE" w:rsidRPr="00092EF2">
        <w:rPr>
          <w:rFonts w:eastAsiaTheme="minorHAnsi"/>
          <w:sz w:val="22"/>
          <w:szCs w:val="22"/>
          <w:lang w:val="nn-NO" w:eastAsia="en-US"/>
        </w:rPr>
        <w:t xml:space="preserve">. </w:t>
      </w:r>
    </w:p>
    <w:p w14:paraId="4E260B17" w14:textId="0394D023" w:rsidR="00A63AFE" w:rsidRPr="00092EF2" w:rsidRDefault="00A63AFE" w:rsidP="00A63AFE">
      <w:pPr>
        <w:spacing w:before="0" w:after="160" w:line="259" w:lineRule="auto"/>
        <w:rPr>
          <w:rFonts w:eastAsiaTheme="minorHAnsi"/>
          <w:sz w:val="22"/>
          <w:szCs w:val="22"/>
          <w:lang w:val="nn-NO" w:eastAsia="en-US"/>
        </w:rPr>
      </w:pPr>
      <w:r w:rsidRPr="00092EF2">
        <w:rPr>
          <w:rFonts w:eastAsiaTheme="minorHAnsi"/>
          <w:sz w:val="22"/>
          <w:szCs w:val="22"/>
          <w:lang w:val="nn-NO" w:eastAsia="en-US"/>
        </w:rPr>
        <w:t>Omorganisering</w:t>
      </w:r>
      <w:r w:rsidR="00247578" w:rsidRPr="00092EF2">
        <w:rPr>
          <w:rFonts w:eastAsiaTheme="minorHAnsi"/>
          <w:sz w:val="22"/>
          <w:szCs w:val="22"/>
          <w:lang w:val="nn-NO" w:eastAsia="en-US"/>
        </w:rPr>
        <w:t>a</w:t>
      </w:r>
      <w:r w:rsidRPr="00092EF2">
        <w:rPr>
          <w:rFonts w:eastAsiaTheme="minorHAnsi"/>
          <w:sz w:val="22"/>
          <w:szCs w:val="22"/>
          <w:lang w:val="nn-NO" w:eastAsia="en-US"/>
        </w:rPr>
        <w:t xml:space="preserve"> av LDO er gjort for </w:t>
      </w:r>
      <w:r w:rsidR="00247578" w:rsidRPr="00092EF2">
        <w:rPr>
          <w:rFonts w:eastAsiaTheme="minorHAnsi"/>
          <w:sz w:val="22"/>
          <w:szCs w:val="22"/>
          <w:lang w:val="nn-NO" w:eastAsia="en-US"/>
        </w:rPr>
        <w:t xml:space="preserve">å </w:t>
      </w:r>
      <w:r w:rsidRPr="00092EF2">
        <w:rPr>
          <w:rFonts w:eastAsiaTheme="minorHAnsi"/>
          <w:sz w:val="22"/>
          <w:szCs w:val="22"/>
          <w:lang w:val="nn-NO" w:eastAsia="en-US"/>
        </w:rPr>
        <w:t>be</w:t>
      </w:r>
      <w:r w:rsidR="00247578" w:rsidRPr="00092EF2">
        <w:rPr>
          <w:rFonts w:eastAsiaTheme="minorHAnsi"/>
          <w:sz w:val="22"/>
          <w:szCs w:val="22"/>
          <w:lang w:val="nn-NO" w:eastAsia="en-US"/>
        </w:rPr>
        <w:t xml:space="preserve">tre </w:t>
      </w:r>
      <w:r w:rsidRPr="00092EF2">
        <w:rPr>
          <w:rFonts w:eastAsiaTheme="minorHAnsi"/>
          <w:sz w:val="22"/>
          <w:szCs w:val="22"/>
          <w:lang w:val="nn-NO" w:eastAsia="en-US"/>
        </w:rPr>
        <w:t xml:space="preserve">kunne møte </w:t>
      </w:r>
      <w:r w:rsidR="006202FB" w:rsidRPr="00092EF2">
        <w:rPr>
          <w:rFonts w:eastAsiaTheme="minorHAnsi"/>
          <w:sz w:val="22"/>
          <w:szCs w:val="22"/>
          <w:lang w:val="nn-NO" w:eastAsia="en-US"/>
        </w:rPr>
        <w:t>ombodet</w:t>
      </w:r>
      <w:r w:rsidR="00247578" w:rsidRPr="00092EF2">
        <w:rPr>
          <w:rFonts w:eastAsiaTheme="minorHAnsi"/>
          <w:sz w:val="22"/>
          <w:szCs w:val="22"/>
          <w:lang w:val="nn-NO" w:eastAsia="en-US"/>
        </w:rPr>
        <w:t xml:space="preserve"> </w:t>
      </w:r>
      <w:r w:rsidRPr="00092EF2">
        <w:rPr>
          <w:rFonts w:eastAsiaTheme="minorHAnsi"/>
          <w:sz w:val="22"/>
          <w:szCs w:val="22"/>
          <w:lang w:val="nn-NO" w:eastAsia="en-US"/>
        </w:rPr>
        <w:t>s</w:t>
      </w:r>
      <w:r w:rsidR="00247578" w:rsidRPr="00092EF2">
        <w:rPr>
          <w:rFonts w:eastAsiaTheme="minorHAnsi"/>
          <w:sz w:val="22"/>
          <w:szCs w:val="22"/>
          <w:lang w:val="nn-NO" w:eastAsia="en-US"/>
        </w:rPr>
        <w:t>itt</w:t>
      </w:r>
      <w:r w:rsidRPr="00092EF2">
        <w:rPr>
          <w:rFonts w:eastAsiaTheme="minorHAnsi"/>
          <w:sz w:val="22"/>
          <w:szCs w:val="22"/>
          <w:lang w:val="nn-NO" w:eastAsia="en-US"/>
        </w:rPr>
        <w:t xml:space="preserve"> nye mandat. LDO er n</w:t>
      </w:r>
      <w:r w:rsidR="00247578" w:rsidRPr="00092EF2">
        <w:rPr>
          <w:rFonts w:eastAsiaTheme="minorHAnsi"/>
          <w:sz w:val="22"/>
          <w:szCs w:val="22"/>
          <w:lang w:val="nn-NO" w:eastAsia="en-US"/>
        </w:rPr>
        <w:t>o</w:t>
      </w:r>
      <w:r w:rsidRPr="00092EF2">
        <w:rPr>
          <w:rFonts w:eastAsiaTheme="minorHAnsi"/>
          <w:sz w:val="22"/>
          <w:szCs w:val="22"/>
          <w:lang w:val="nn-NO" w:eastAsia="en-US"/>
        </w:rPr>
        <w:t xml:space="preserve"> organisert i to fagavdeling</w:t>
      </w:r>
      <w:r w:rsidR="00247578" w:rsidRPr="00092EF2">
        <w:rPr>
          <w:rFonts w:eastAsiaTheme="minorHAnsi"/>
          <w:sz w:val="22"/>
          <w:szCs w:val="22"/>
          <w:lang w:val="nn-NO" w:eastAsia="en-US"/>
        </w:rPr>
        <w:t>a</w:t>
      </w:r>
      <w:r w:rsidRPr="00092EF2">
        <w:rPr>
          <w:rFonts w:eastAsiaTheme="minorHAnsi"/>
          <w:sz w:val="22"/>
          <w:szCs w:val="22"/>
          <w:lang w:val="nn-NO" w:eastAsia="en-US"/>
        </w:rPr>
        <w:t>r</w:t>
      </w:r>
      <w:r w:rsidR="007A1B71" w:rsidRPr="00092EF2">
        <w:rPr>
          <w:rFonts w:eastAsiaTheme="minorHAnsi"/>
          <w:sz w:val="22"/>
          <w:szCs w:val="22"/>
          <w:lang w:val="nn-NO" w:eastAsia="en-US"/>
        </w:rPr>
        <w:t>;</w:t>
      </w:r>
      <w:r w:rsidRPr="00092EF2">
        <w:rPr>
          <w:rFonts w:eastAsiaTheme="minorHAnsi"/>
          <w:sz w:val="22"/>
          <w:szCs w:val="22"/>
          <w:lang w:val="nn-NO" w:eastAsia="en-US"/>
        </w:rPr>
        <w:t xml:space="preserve"> </w:t>
      </w:r>
      <w:r w:rsidR="00247578" w:rsidRPr="00092EF2">
        <w:rPr>
          <w:rFonts w:eastAsiaTheme="minorHAnsi"/>
          <w:sz w:val="22"/>
          <w:szCs w:val="22"/>
          <w:lang w:val="nn-NO" w:eastAsia="en-US"/>
        </w:rPr>
        <w:t>rettleiing</w:t>
      </w:r>
      <w:r w:rsidRPr="00092EF2">
        <w:rPr>
          <w:rFonts w:eastAsiaTheme="minorHAnsi"/>
          <w:sz w:val="22"/>
          <w:szCs w:val="22"/>
          <w:lang w:val="nn-NO" w:eastAsia="en-US"/>
        </w:rPr>
        <w:t xml:space="preserve"> og </w:t>
      </w:r>
      <w:r w:rsidR="007A1B71" w:rsidRPr="00092EF2">
        <w:rPr>
          <w:rFonts w:eastAsiaTheme="minorHAnsi"/>
          <w:sz w:val="22"/>
          <w:szCs w:val="22"/>
          <w:lang w:val="nn-NO" w:eastAsia="en-US"/>
        </w:rPr>
        <w:t>tilsyn</w:t>
      </w:r>
      <w:r w:rsidRPr="00092EF2">
        <w:rPr>
          <w:rFonts w:eastAsiaTheme="minorHAnsi"/>
          <w:sz w:val="22"/>
          <w:szCs w:val="22"/>
          <w:lang w:val="nn-NO" w:eastAsia="en-US"/>
        </w:rPr>
        <w:t xml:space="preserve">, </w:t>
      </w:r>
      <w:r w:rsidR="006202FB" w:rsidRPr="00092EF2">
        <w:rPr>
          <w:rFonts w:eastAsiaTheme="minorHAnsi"/>
          <w:sz w:val="22"/>
          <w:szCs w:val="22"/>
          <w:lang w:val="nn-NO" w:eastAsia="en-US"/>
        </w:rPr>
        <w:t>Ombodet</w:t>
      </w:r>
      <w:r w:rsidR="00247578" w:rsidRPr="00092EF2">
        <w:rPr>
          <w:rFonts w:eastAsiaTheme="minorHAnsi"/>
          <w:sz w:val="22"/>
          <w:szCs w:val="22"/>
          <w:lang w:val="nn-NO" w:eastAsia="en-US"/>
        </w:rPr>
        <w:t xml:space="preserve"> </w:t>
      </w:r>
      <w:r w:rsidRPr="00092EF2">
        <w:rPr>
          <w:rFonts w:eastAsiaTheme="minorHAnsi"/>
          <w:sz w:val="22"/>
          <w:szCs w:val="22"/>
          <w:lang w:val="nn-NO" w:eastAsia="en-US"/>
        </w:rPr>
        <w:t>s</w:t>
      </w:r>
      <w:r w:rsidR="00247578" w:rsidRPr="00092EF2">
        <w:rPr>
          <w:rFonts w:eastAsiaTheme="minorHAnsi"/>
          <w:sz w:val="22"/>
          <w:szCs w:val="22"/>
          <w:lang w:val="nn-NO" w:eastAsia="en-US"/>
        </w:rPr>
        <w:t>in</w:t>
      </w:r>
      <w:r w:rsidRPr="00092EF2">
        <w:rPr>
          <w:rFonts w:eastAsiaTheme="minorHAnsi"/>
          <w:sz w:val="22"/>
          <w:szCs w:val="22"/>
          <w:lang w:val="nn-NO" w:eastAsia="en-US"/>
        </w:rPr>
        <w:t xml:space="preserve"> stab </w:t>
      </w:r>
      <w:r w:rsidR="007A1B71" w:rsidRPr="00092EF2">
        <w:rPr>
          <w:rFonts w:eastAsiaTheme="minorHAnsi"/>
          <w:sz w:val="22"/>
          <w:szCs w:val="22"/>
          <w:lang w:val="nn-NO" w:eastAsia="en-US"/>
        </w:rPr>
        <w:t xml:space="preserve">samt </w:t>
      </w:r>
      <w:r w:rsidR="004E7ADD" w:rsidRPr="00092EF2">
        <w:rPr>
          <w:rFonts w:eastAsiaTheme="minorHAnsi"/>
          <w:sz w:val="22"/>
          <w:szCs w:val="22"/>
          <w:lang w:val="nn-NO" w:eastAsia="en-US"/>
        </w:rPr>
        <w:t>HR og drifts</w:t>
      </w:r>
      <w:r w:rsidRPr="00092EF2">
        <w:rPr>
          <w:rFonts w:eastAsiaTheme="minorHAnsi"/>
          <w:sz w:val="22"/>
          <w:szCs w:val="22"/>
          <w:lang w:val="nn-NO" w:eastAsia="en-US"/>
        </w:rPr>
        <w:t>avdeling</w:t>
      </w:r>
      <w:r w:rsidR="004E7ADD" w:rsidRPr="00092EF2">
        <w:rPr>
          <w:rFonts w:eastAsiaTheme="minorHAnsi"/>
          <w:sz w:val="22"/>
          <w:szCs w:val="22"/>
          <w:lang w:val="nn-NO" w:eastAsia="en-US"/>
        </w:rPr>
        <w:t>a</w:t>
      </w:r>
      <w:r w:rsidRPr="00092EF2">
        <w:rPr>
          <w:rFonts w:eastAsiaTheme="minorHAnsi"/>
          <w:sz w:val="22"/>
          <w:szCs w:val="22"/>
          <w:lang w:val="nn-NO" w:eastAsia="en-US"/>
        </w:rPr>
        <w:t>. Det f</w:t>
      </w:r>
      <w:r w:rsidR="00247578" w:rsidRPr="00092EF2">
        <w:rPr>
          <w:rFonts w:eastAsiaTheme="minorHAnsi"/>
          <w:sz w:val="22"/>
          <w:szCs w:val="22"/>
          <w:lang w:val="nn-NO" w:eastAsia="en-US"/>
        </w:rPr>
        <w:t>y</w:t>
      </w:r>
      <w:r w:rsidRPr="00092EF2">
        <w:rPr>
          <w:rFonts w:eastAsiaTheme="minorHAnsi"/>
          <w:sz w:val="22"/>
          <w:szCs w:val="22"/>
          <w:lang w:val="nn-NO" w:eastAsia="en-US"/>
        </w:rPr>
        <w:t>lg</w:t>
      </w:r>
      <w:r w:rsidR="00247578" w:rsidRPr="00092EF2">
        <w:rPr>
          <w:rFonts w:eastAsiaTheme="minorHAnsi"/>
          <w:sz w:val="22"/>
          <w:szCs w:val="22"/>
          <w:lang w:val="nn-NO" w:eastAsia="en-US"/>
        </w:rPr>
        <w:t>j</w:t>
      </w:r>
      <w:r w:rsidRPr="00092EF2">
        <w:rPr>
          <w:rFonts w:eastAsiaTheme="minorHAnsi"/>
          <w:sz w:val="22"/>
          <w:szCs w:val="22"/>
          <w:lang w:val="nn-NO" w:eastAsia="en-US"/>
        </w:rPr>
        <w:t>er av forarbeid</w:t>
      </w:r>
      <w:r w:rsidR="00247578" w:rsidRPr="00092EF2">
        <w:rPr>
          <w:rFonts w:eastAsiaTheme="minorHAnsi"/>
          <w:sz w:val="22"/>
          <w:szCs w:val="22"/>
          <w:lang w:val="nn-NO" w:eastAsia="en-US"/>
        </w:rPr>
        <w:t>a</w:t>
      </w:r>
      <w:r w:rsidRPr="00092EF2">
        <w:rPr>
          <w:rFonts w:eastAsiaTheme="minorHAnsi"/>
          <w:sz w:val="22"/>
          <w:szCs w:val="22"/>
          <w:lang w:val="nn-NO" w:eastAsia="en-US"/>
        </w:rPr>
        <w:t xml:space="preserve"> til den endr</w:t>
      </w:r>
      <w:r w:rsidR="00247578" w:rsidRPr="00092EF2">
        <w:rPr>
          <w:rFonts w:eastAsiaTheme="minorHAnsi"/>
          <w:sz w:val="22"/>
          <w:szCs w:val="22"/>
          <w:lang w:val="nn-NO" w:eastAsia="en-US"/>
        </w:rPr>
        <w:t>a</w:t>
      </w:r>
      <w:r w:rsidRPr="00092EF2">
        <w:rPr>
          <w:rFonts w:eastAsiaTheme="minorHAnsi"/>
          <w:sz w:val="22"/>
          <w:szCs w:val="22"/>
          <w:lang w:val="nn-NO" w:eastAsia="en-US"/>
        </w:rPr>
        <w:t xml:space="preserve"> Diskrimineringsombudslov</w:t>
      </w:r>
      <w:r w:rsidR="00247578" w:rsidRPr="00092EF2">
        <w:rPr>
          <w:rFonts w:eastAsiaTheme="minorHAnsi"/>
          <w:sz w:val="22"/>
          <w:szCs w:val="22"/>
          <w:lang w:val="nn-NO" w:eastAsia="en-US"/>
        </w:rPr>
        <w:t>a</w:t>
      </w:r>
      <w:r w:rsidRPr="00092EF2">
        <w:rPr>
          <w:rFonts w:eastAsiaTheme="minorHAnsi"/>
          <w:sz w:val="22"/>
          <w:szCs w:val="22"/>
          <w:lang w:val="nn-NO" w:eastAsia="en-US"/>
        </w:rPr>
        <w:t>, og klare politiske føring</w:t>
      </w:r>
      <w:r w:rsidR="00247578" w:rsidRPr="00092EF2">
        <w:rPr>
          <w:rFonts w:eastAsiaTheme="minorHAnsi"/>
          <w:sz w:val="22"/>
          <w:szCs w:val="22"/>
          <w:lang w:val="nn-NO" w:eastAsia="en-US"/>
        </w:rPr>
        <w:t>ar</w:t>
      </w:r>
      <w:r w:rsidRPr="00092EF2">
        <w:rPr>
          <w:rFonts w:eastAsiaTheme="minorHAnsi"/>
          <w:sz w:val="22"/>
          <w:szCs w:val="22"/>
          <w:lang w:val="nn-NO" w:eastAsia="en-US"/>
        </w:rPr>
        <w:t xml:space="preserve">, at </w:t>
      </w:r>
      <w:r w:rsidR="006202FB" w:rsidRPr="00092EF2">
        <w:rPr>
          <w:rFonts w:eastAsiaTheme="minorHAnsi"/>
          <w:sz w:val="22"/>
          <w:szCs w:val="22"/>
          <w:lang w:val="nn-NO" w:eastAsia="en-US"/>
        </w:rPr>
        <w:t>ombodet</w:t>
      </w:r>
      <w:r w:rsidRPr="00092EF2">
        <w:rPr>
          <w:rFonts w:eastAsiaTheme="minorHAnsi"/>
          <w:sz w:val="22"/>
          <w:szCs w:val="22"/>
          <w:lang w:val="nn-NO" w:eastAsia="en-US"/>
        </w:rPr>
        <w:t xml:space="preserve"> n</w:t>
      </w:r>
      <w:r w:rsidR="00247578" w:rsidRPr="00092EF2">
        <w:rPr>
          <w:rFonts w:eastAsiaTheme="minorHAnsi"/>
          <w:sz w:val="22"/>
          <w:szCs w:val="22"/>
          <w:lang w:val="nn-NO" w:eastAsia="en-US"/>
        </w:rPr>
        <w:t>o</w:t>
      </w:r>
      <w:r w:rsidRPr="00092EF2">
        <w:rPr>
          <w:rFonts w:eastAsiaTheme="minorHAnsi"/>
          <w:sz w:val="22"/>
          <w:szCs w:val="22"/>
          <w:lang w:val="nn-NO" w:eastAsia="en-US"/>
        </w:rPr>
        <w:t xml:space="preserve"> skal styrke sin funksjon som </w:t>
      </w:r>
      <w:r w:rsidR="00247578" w:rsidRPr="00092EF2">
        <w:rPr>
          <w:rFonts w:eastAsiaTheme="minorHAnsi"/>
          <w:sz w:val="22"/>
          <w:szCs w:val="22"/>
          <w:lang w:val="nn-NO" w:eastAsia="en-US"/>
        </w:rPr>
        <w:t xml:space="preserve">eit </w:t>
      </w:r>
      <w:r w:rsidRPr="00092EF2">
        <w:rPr>
          <w:rFonts w:eastAsiaTheme="minorHAnsi"/>
          <w:sz w:val="22"/>
          <w:szCs w:val="22"/>
          <w:lang w:val="nn-NO" w:eastAsia="en-US"/>
        </w:rPr>
        <w:t>re</w:t>
      </w:r>
      <w:r w:rsidR="00247578" w:rsidRPr="00092EF2">
        <w:rPr>
          <w:rFonts w:eastAsiaTheme="minorHAnsi"/>
          <w:sz w:val="22"/>
          <w:szCs w:val="22"/>
          <w:lang w:val="nn-NO" w:eastAsia="en-US"/>
        </w:rPr>
        <w:t>i</w:t>
      </w:r>
      <w:r w:rsidRPr="00092EF2">
        <w:rPr>
          <w:rFonts w:eastAsiaTheme="minorHAnsi"/>
          <w:sz w:val="22"/>
          <w:szCs w:val="22"/>
          <w:lang w:val="nn-NO" w:eastAsia="en-US"/>
        </w:rPr>
        <w:t>nt pådriv</w:t>
      </w:r>
      <w:r w:rsidR="00247578" w:rsidRPr="00092EF2">
        <w:rPr>
          <w:rFonts w:eastAsiaTheme="minorHAnsi"/>
          <w:sz w:val="22"/>
          <w:szCs w:val="22"/>
          <w:lang w:val="nn-NO" w:eastAsia="en-US"/>
        </w:rPr>
        <w:t>a</w:t>
      </w:r>
      <w:r w:rsidRPr="00092EF2">
        <w:rPr>
          <w:rFonts w:eastAsiaTheme="minorHAnsi"/>
          <w:sz w:val="22"/>
          <w:szCs w:val="22"/>
          <w:lang w:val="nn-NO" w:eastAsia="en-US"/>
        </w:rPr>
        <w:t>rorgan for likestilling og mot diskriminering. Vid</w:t>
      </w:r>
      <w:r w:rsidR="00247578" w:rsidRPr="00092EF2">
        <w:rPr>
          <w:rFonts w:eastAsiaTheme="minorHAnsi"/>
          <w:sz w:val="22"/>
          <w:szCs w:val="22"/>
          <w:lang w:val="nn-NO" w:eastAsia="en-US"/>
        </w:rPr>
        <w:t>a</w:t>
      </w:r>
      <w:r w:rsidRPr="00092EF2">
        <w:rPr>
          <w:rFonts w:eastAsiaTheme="minorHAnsi"/>
          <w:sz w:val="22"/>
          <w:szCs w:val="22"/>
          <w:lang w:val="nn-NO" w:eastAsia="en-US"/>
        </w:rPr>
        <w:t xml:space="preserve">re er </w:t>
      </w:r>
      <w:r w:rsidR="006202FB" w:rsidRPr="00092EF2">
        <w:rPr>
          <w:rFonts w:eastAsiaTheme="minorHAnsi"/>
          <w:sz w:val="22"/>
          <w:szCs w:val="22"/>
          <w:lang w:val="nn-NO" w:eastAsia="en-US"/>
        </w:rPr>
        <w:t>ombodet</w:t>
      </w:r>
      <w:r w:rsidR="00247578" w:rsidRPr="00092EF2">
        <w:rPr>
          <w:rFonts w:eastAsiaTheme="minorHAnsi"/>
          <w:sz w:val="22"/>
          <w:szCs w:val="22"/>
          <w:lang w:val="nn-NO" w:eastAsia="en-US"/>
        </w:rPr>
        <w:t xml:space="preserve"> </w:t>
      </w:r>
      <w:r w:rsidRPr="00092EF2">
        <w:rPr>
          <w:rFonts w:eastAsiaTheme="minorHAnsi"/>
          <w:sz w:val="22"/>
          <w:szCs w:val="22"/>
          <w:lang w:val="nn-NO" w:eastAsia="en-US"/>
        </w:rPr>
        <w:t>s</w:t>
      </w:r>
      <w:r w:rsidR="00247578" w:rsidRPr="00092EF2">
        <w:rPr>
          <w:rFonts w:eastAsiaTheme="minorHAnsi"/>
          <w:sz w:val="22"/>
          <w:szCs w:val="22"/>
          <w:lang w:val="nn-NO" w:eastAsia="en-US"/>
        </w:rPr>
        <w:t>itt</w:t>
      </w:r>
      <w:r w:rsidRPr="00092EF2">
        <w:rPr>
          <w:rFonts w:eastAsiaTheme="minorHAnsi"/>
          <w:sz w:val="22"/>
          <w:szCs w:val="22"/>
          <w:lang w:val="nn-NO" w:eastAsia="en-US"/>
        </w:rPr>
        <w:t xml:space="preserve"> mandat utvid</w:t>
      </w:r>
      <w:r w:rsidR="00247578" w:rsidRPr="00092EF2">
        <w:rPr>
          <w:rFonts w:eastAsiaTheme="minorHAnsi"/>
          <w:sz w:val="22"/>
          <w:szCs w:val="22"/>
          <w:lang w:val="nn-NO" w:eastAsia="en-US"/>
        </w:rPr>
        <w:t>a</w:t>
      </w:r>
      <w:r w:rsidRPr="00092EF2">
        <w:rPr>
          <w:rFonts w:eastAsiaTheme="minorHAnsi"/>
          <w:sz w:val="22"/>
          <w:szCs w:val="22"/>
          <w:lang w:val="nn-NO" w:eastAsia="en-US"/>
        </w:rPr>
        <w:t xml:space="preserve"> til </w:t>
      </w:r>
      <w:r w:rsidR="00247578" w:rsidRPr="00092EF2">
        <w:rPr>
          <w:rFonts w:eastAsiaTheme="minorHAnsi"/>
          <w:sz w:val="22"/>
          <w:szCs w:val="22"/>
          <w:lang w:val="nn-NO" w:eastAsia="en-US"/>
        </w:rPr>
        <w:t>å også</w:t>
      </w:r>
      <w:r w:rsidRPr="00092EF2">
        <w:rPr>
          <w:rFonts w:eastAsiaTheme="minorHAnsi"/>
          <w:sz w:val="22"/>
          <w:szCs w:val="22"/>
          <w:lang w:val="nn-NO" w:eastAsia="en-US"/>
        </w:rPr>
        <w:t xml:space="preserve"> omfatte aldersdiskriminering ut</w:t>
      </w:r>
      <w:r w:rsidR="00247578" w:rsidRPr="00092EF2">
        <w:rPr>
          <w:rFonts w:eastAsiaTheme="minorHAnsi"/>
          <w:sz w:val="22"/>
          <w:szCs w:val="22"/>
          <w:lang w:val="nn-NO" w:eastAsia="en-US"/>
        </w:rPr>
        <w:t>a</w:t>
      </w:r>
      <w:r w:rsidRPr="00092EF2">
        <w:rPr>
          <w:rFonts w:eastAsiaTheme="minorHAnsi"/>
          <w:sz w:val="22"/>
          <w:szCs w:val="22"/>
          <w:lang w:val="nn-NO" w:eastAsia="en-US"/>
        </w:rPr>
        <w:t xml:space="preserve">nfor arbeidslivet. </w:t>
      </w:r>
    </w:p>
    <w:p w14:paraId="24844E1E" w14:textId="152A281A" w:rsidR="00A63AFE" w:rsidRPr="00092EF2" w:rsidRDefault="006202FB" w:rsidP="00A63AFE">
      <w:pPr>
        <w:spacing w:before="0" w:after="160" w:line="259" w:lineRule="auto"/>
        <w:rPr>
          <w:rFonts w:eastAsiaTheme="minorHAnsi"/>
          <w:sz w:val="22"/>
          <w:szCs w:val="22"/>
          <w:lang w:val="nn-NO" w:eastAsia="en-US"/>
        </w:rPr>
      </w:pPr>
      <w:r w:rsidRPr="00092EF2">
        <w:rPr>
          <w:rFonts w:eastAsiaTheme="minorHAnsi"/>
          <w:sz w:val="22"/>
          <w:szCs w:val="22"/>
          <w:lang w:val="nn-NO" w:eastAsia="en-US"/>
        </w:rPr>
        <w:t>Ombodet</w:t>
      </w:r>
      <w:r w:rsidR="0051367E" w:rsidRPr="00092EF2">
        <w:rPr>
          <w:rFonts w:eastAsiaTheme="minorHAnsi"/>
          <w:sz w:val="22"/>
          <w:szCs w:val="22"/>
          <w:lang w:val="nn-NO" w:eastAsia="en-US"/>
        </w:rPr>
        <w:t xml:space="preserve"> </w:t>
      </w:r>
      <w:r w:rsidR="00A63AFE" w:rsidRPr="00092EF2">
        <w:rPr>
          <w:rFonts w:eastAsiaTheme="minorHAnsi"/>
          <w:sz w:val="22"/>
          <w:szCs w:val="22"/>
          <w:lang w:val="nn-NO" w:eastAsia="en-US"/>
        </w:rPr>
        <w:t>s</w:t>
      </w:r>
      <w:r w:rsidR="0051367E" w:rsidRPr="00092EF2">
        <w:rPr>
          <w:rFonts w:eastAsiaTheme="minorHAnsi"/>
          <w:sz w:val="22"/>
          <w:szCs w:val="22"/>
          <w:lang w:val="nn-NO" w:eastAsia="en-US"/>
        </w:rPr>
        <w:t>itt</w:t>
      </w:r>
      <w:r w:rsidR="00A63AFE" w:rsidRPr="00092EF2">
        <w:rPr>
          <w:rFonts w:eastAsiaTheme="minorHAnsi"/>
          <w:sz w:val="22"/>
          <w:szCs w:val="22"/>
          <w:lang w:val="nn-NO" w:eastAsia="en-US"/>
        </w:rPr>
        <w:t xml:space="preserve"> mandat er vidt. Omorganisering</w:t>
      </w:r>
      <w:r w:rsidR="00AD213F" w:rsidRPr="00092EF2">
        <w:rPr>
          <w:rFonts w:eastAsiaTheme="minorHAnsi"/>
          <w:sz w:val="22"/>
          <w:szCs w:val="22"/>
          <w:lang w:val="nn-NO" w:eastAsia="en-US"/>
        </w:rPr>
        <w:t>a</w:t>
      </w:r>
      <w:r w:rsidR="00A63AFE" w:rsidRPr="00092EF2">
        <w:rPr>
          <w:rFonts w:eastAsiaTheme="minorHAnsi"/>
          <w:sz w:val="22"/>
          <w:szCs w:val="22"/>
          <w:lang w:val="nn-NO" w:eastAsia="en-US"/>
        </w:rPr>
        <w:t xml:space="preserve"> skal gj</w:t>
      </w:r>
      <w:r w:rsidR="00AD213F" w:rsidRPr="00092EF2">
        <w:rPr>
          <w:rFonts w:eastAsiaTheme="minorHAnsi"/>
          <w:sz w:val="22"/>
          <w:szCs w:val="22"/>
          <w:lang w:val="nn-NO" w:eastAsia="en-US"/>
        </w:rPr>
        <w:t>e</w:t>
      </w:r>
      <w:r w:rsidR="00A63AFE" w:rsidRPr="00092EF2">
        <w:rPr>
          <w:rFonts w:eastAsiaTheme="minorHAnsi"/>
          <w:sz w:val="22"/>
          <w:szCs w:val="22"/>
          <w:lang w:val="nn-NO" w:eastAsia="en-US"/>
        </w:rPr>
        <w:t xml:space="preserve">re at </w:t>
      </w:r>
      <w:r w:rsidRPr="00092EF2">
        <w:rPr>
          <w:rFonts w:eastAsiaTheme="minorHAnsi"/>
          <w:sz w:val="22"/>
          <w:szCs w:val="22"/>
          <w:lang w:val="nn-NO" w:eastAsia="en-US"/>
        </w:rPr>
        <w:t>ombodet</w:t>
      </w:r>
      <w:r w:rsidR="00AD213F" w:rsidRPr="00092EF2">
        <w:rPr>
          <w:rFonts w:eastAsiaTheme="minorHAnsi"/>
          <w:sz w:val="22"/>
          <w:szCs w:val="22"/>
          <w:lang w:val="nn-NO" w:eastAsia="en-US"/>
        </w:rPr>
        <w:t xml:space="preserve"> sine</w:t>
      </w:r>
      <w:r w:rsidR="00A63AFE" w:rsidRPr="00092EF2">
        <w:rPr>
          <w:rFonts w:eastAsiaTheme="minorHAnsi"/>
          <w:sz w:val="22"/>
          <w:szCs w:val="22"/>
          <w:lang w:val="nn-NO" w:eastAsia="en-US"/>
        </w:rPr>
        <w:t xml:space="preserve"> saml</w:t>
      </w:r>
      <w:r w:rsidR="00AD213F" w:rsidRPr="00092EF2">
        <w:rPr>
          <w:rFonts w:eastAsiaTheme="minorHAnsi"/>
          <w:sz w:val="22"/>
          <w:szCs w:val="22"/>
          <w:lang w:val="nn-NO" w:eastAsia="en-US"/>
        </w:rPr>
        <w:t>a</w:t>
      </w:r>
      <w:r w:rsidR="00A63AFE" w:rsidRPr="00092EF2">
        <w:rPr>
          <w:rFonts w:eastAsiaTheme="minorHAnsi"/>
          <w:sz w:val="22"/>
          <w:szCs w:val="22"/>
          <w:lang w:val="nn-NO" w:eastAsia="en-US"/>
        </w:rPr>
        <w:t xml:space="preserve"> ressurs</w:t>
      </w:r>
      <w:r w:rsidR="00AD213F" w:rsidRPr="00092EF2">
        <w:rPr>
          <w:rFonts w:eastAsiaTheme="minorHAnsi"/>
          <w:sz w:val="22"/>
          <w:szCs w:val="22"/>
          <w:lang w:val="nn-NO" w:eastAsia="en-US"/>
        </w:rPr>
        <w:t>a</w:t>
      </w:r>
      <w:r w:rsidR="00A63AFE" w:rsidRPr="00092EF2">
        <w:rPr>
          <w:rFonts w:eastAsiaTheme="minorHAnsi"/>
          <w:sz w:val="22"/>
          <w:szCs w:val="22"/>
          <w:lang w:val="nn-NO" w:eastAsia="en-US"/>
        </w:rPr>
        <w:t xml:space="preserve">r </w:t>
      </w:r>
      <w:r w:rsidR="0021230F" w:rsidRPr="00092EF2">
        <w:rPr>
          <w:rFonts w:eastAsiaTheme="minorHAnsi"/>
          <w:sz w:val="22"/>
          <w:szCs w:val="22"/>
          <w:lang w:val="nn-NO" w:eastAsia="en-US"/>
        </w:rPr>
        <w:t>tas i bruk</w:t>
      </w:r>
      <w:r w:rsidR="00A63AFE" w:rsidRPr="00092EF2">
        <w:rPr>
          <w:rFonts w:eastAsiaTheme="minorHAnsi"/>
          <w:sz w:val="22"/>
          <w:szCs w:val="22"/>
          <w:lang w:val="nn-NO" w:eastAsia="en-US"/>
        </w:rPr>
        <w:t xml:space="preserve"> best m</w:t>
      </w:r>
      <w:r w:rsidR="0021230F" w:rsidRPr="00092EF2">
        <w:rPr>
          <w:rFonts w:eastAsiaTheme="minorHAnsi"/>
          <w:sz w:val="22"/>
          <w:szCs w:val="22"/>
          <w:lang w:val="nn-NO" w:eastAsia="en-US"/>
        </w:rPr>
        <w:t>ogleg</w:t>
      </w:r>
      <w:r w:rsidR="00A63AFE" w:rsidRPr="00092EF2">
        <w:rPr>
          <w:rFonts w:eastAsiaTheme="minorHAnsi"/>
          <w:sz w:val="22"/>
          <w:szCs w:val="22"/>
          <w:lang w:val="nn-NO" w:eastAsia="en-US"/>
        </w:rPr>
        <w:t>. Det vil likevel bli krev</w:t>
      </w:r>
      <w:r w:rsidR="0021230F" w:rsidRPr="00092EF2">
        <w:rPr>
          <w:rFonts w:eastAsiaTheme="minorHAnsi"/>
          <w:sz w:val="22"/>
          <w:szCs w:val="22"/>
          <w:lang w:val="nn-NO" w:eastAsia="en-US"/>
        </w:rPr>
        <w:t>ja</w:t>
      </w:r>
      <w:r w:rsidR="00A63AFE" w:rsidRPr="00092EF2">
        <w:rPr>
          <w:rFonts w:eastAsiaTheme="minorHAnsi"/>
          <w:sz w:val="22"/>
          <w:szCs w:val="22"/>
          <w:lang w:val="nn-NO" w:eastAsia="en-US"/>
        </w:rPr>
        <w:t xml:space="preserve">nde å utvikle </w:t>
      </w:r>
      <w:r w:rsidR="0021230F" w:rsidRPr="00092EF2">
        <w:rPr>
          <w:rFonts w:eastAsiaTheme="minorHAnsi"/>
          <w:sz w:val="22"/>
          <w:szCs w:val="22"/>
          <w:lang w:val="nn-NO" w:eastAsia="en-US"/>
        </w:rPr>
        <w:t xml:space="preserve">arbeidet til </w:t>
      </w:r>
      <w:r w:rsidRPr="00092EF2">
        <w:rPr>
          <w:rFonts w:eastAsiaTheme="minorHAnsi"/>
          <w:sz w:val="22"/>
          <w:szCs w:val="22"/>
          <w:lang w:val="nn-NO" w:eastAsia="en-US"/>
        </w:rPr>
        <w:t>ombodet</w:t>
      </w:r>
      <w:r w:rsidR="00A63AFE" w:rsidRPr="00092EF2">
        <w:rPr>
          <w:rFonts w:eastAsiaTheme="minorHAnsi"/>
          <w:sz w:val="22"/>
          <w:szCs w:val="22"/>
          <w:lang w:val="nn-NO" w:eastAsia="en-US"/>
        </w:rPr>
        <w:t xml:space="preserve"> i den retning</w:t>
      </w:r>
      <w:r w:rsidR="0021230F" w:rsidRPr="00092EF2">
        <w:rPr>
          <w:rFonts w:eastAsiaTheme="minorHAnsi"/>
          <w:sz w:val="22"/>
          <w:szCs w:val="22"/>
          <w:lang w:val="nn-NO" w:eastAsia="en-US"/>
        </w:rPr>
        <w:t>a</w:t>
      </w:r>
      <w:r w:rsidR="00A63AFE" w:rsidRPr="00092EF2">
        <w:rPr>
          <w:rFonts w:eastAsiaTheme="minorHAnsi"/>
          <w:sz w:val="22"/>
          <w:szCs w:val="22"/>
          <w:lang w:val="nn-NO" w:eastAsia="en-US"/>
        </w:rPr>
        <w:t xml:space="preserve"> som er </w:t>
      </w:r>
      <w:r w:rsidR="0021230F" w:rsidRPr="00092EF2">
        <w:rPr>
          <w:rFonts w:eastAsiaTheme="minorHAnsi"/>
          <w:sz w:val="22"/>
          <w:szCs w:val="22"/>
          <w:lang w:val="nn-NO" w:eastAsia="en-US"/>
        </w:rPr>
        <w:t>føresett</w:t>
      </w:r>
      <w:r w:rsidR="00A63AFE" w:rsidRPr="00092EF2">
        <w:rPr>
          <w:rFonts w:eastAsiaTheme="minorHAnsi"/>
          <w:sz w:val="22"/>
          <w:szCs w:val="22"/>
          <w:lang w:val="nn-NO" w:eastAsia="en-US"/>
        </w:rPr>
        <w:t xml:space="preserve">; </w:t>
      </w:r>
      <w:r w:rsidR="0021230F" w:rsidRPr="00092EF2">
        <w:rPr>
          <w:rFonts w:eastAsiaTheme="minorHAnsi"/>
          <w:sz w:val="22"/>
          <w:szCs w:val="22"/>
          <w:lang w:val="nn-NO" w:eastAsia="en-US"/>
        </w:rPr>
        <w:t>auka</w:t>
      </w:r>
      <w:r w:rsidR="00A63AFE" w:rsidRPr="00092EF2">
        <w:rPr>
          <w:rFonts w:eastAsiaTheme="minorHAnsi"/>
          <w:sz w:val="22"/>
          <w:szCs w:val="22"/>
          <w:lang w:val="nn-NO" w:eastAsia="en-US"/>
        </w:rPr>
        <w:t xml:space="preserve"> pådriv</w:t>
      </w:r>
      <w:r w:rsidR="0021230F" w:rsidRPr="00092EF2">
        <w:rPr>
          <w:rFonts w:eastAsiaTheme="minorHAnsi"/>
          <w:sz w:val="22"/>
          <w:szCs w:val="22"/>
          <w:lang w:val="nn-NO" w:eastAsia="en-US"/>
        </w:rPr>
        <w:t>a</w:t>
      </w:r>
      <w:r w:rsidR="00A63AFE" w:rsidRPr="00092EF2">
        <w:rPr>
          <w:rFonts w:eastAsiaTheme="minorHAnsi"/>
          <w:sz w:val="22"/>
          <w:szCs w:val="22"/>
          <w:lang w:val="nn-NO" w:eastAsia="en-US"/>
        </w:rPr>
        <w:t xml:space="preserve">raktivitet, </w:t>
      </w:r>
      <w:r w:rsidR="0021230F" w:rsidRPr="00092EF2">
        <w:rPr>
          <w:rFonts w:eastAsiaTheme="minorHAnsi"/>
          <w:sz w:val="22"/>
          <w:szCs w:val="22"/>
          <w:lang w:val="nn-NO" w:eastAsia="en-US"/>
        </w:rPr>
        <w:t>mellom</w:t>
      </w:r>
      <w:r w:rsidR="00A63AFE" w:rsidRPr="00092EF2">
        <w:rPr>
          <w:rFonts w:eastAsiaTheme="minorHAnsi"/>
          <w:sz w:val="22"/>
          <w:szCs w:val="22"/>
          <w:lang w:val="nn-NO" w:eastAsia="en-US"/>
        </w:rPr>
        <w:t xml:space="preserve"> ann</w:t>
      </w:r>
      <w:r w:rsidR="0021230F" w:rsidRPr="00092EF2">
        <w:rPr>
          <w:rFonts w:eastAsiaTheme="minorHAnsi"/>
          <w:sz w:val="22"/>
          <w:szCs w:val="22"/>
          <w:lang w:val="nn-NO" w:eastAsia="en-US"/>
        </w:rPr>
        <w:t>a</w:t>
      </w:r>
      <w:r w:rsidR="00A63AFE" w:rsidRPr="00092EF2">
        <w:rPr>
          <w:rFonts w:eastAsiaTheme="minorHAnsi"/>
          <w:sz w:val="22"/>
          <w:szCs w:val="22"/>
          <w:lang w:val="nn-NO" w:eastAsia="en-US"/>
        </w:rPr>
        <w:t xml:space="preserve"> gjennom s</w:t>
      </w:r>
      <w:r w:rsidR="0021230F" w:rsidRPr="00092EF2">
        <w:rPr>
          <w:rFonts w:eastAsiaTheme="minorHAnsi"/>
          <w:sz w:val="22"/>
          <w:szCs w:val="22"/>
          <w:lang w:val="nn-NO" w:eastAsia="en-US"/>
        </w:rPr>
        <w:t>jø</w:t>
      </w:r>
      <w:r w:rsidR="00A63AFE" w:rsidRPr="00092EF2">
        <w:rPr>
          <w:rFonts w:eastAsiaTheme="minorHAnsi"/>
          <w:sz w:val="22"/>
          <w:szCs w:val="22"/>
          <w:lang w:val="nn-NO" w:eastAsia="en-US"/>
        </w:rPr>
        <w:t>lv å reise sak</w:t>
      </w:r>
      <w:r w:rsidR="0021230F" w:rsidRPr="00092EF2">
        <w:rPr>
          <w:rFonts w:eastAsiaTheme="minorHAnsi"/>
          <w:sz w:val="22"/>
          <w:szCs w:val="22"/>
          <w:lang w:val="nn-NO" w:eastAsia="en-US"/>
        </w:rPr>
        <w:t>a</w:t>
      </w:r>
      <w:r w:rsidR="00A63AFE" w:rsidRPr="00092EF2">
        <w:rPr>
          <w:rFonts w:eastAsiaTheme="minorHAnsi"/>
          <w:sz w:val="22"/>
          <w:szCs w:val="22"/>
          <w:lang w:val="nn-NO" w:eastAsia="en-US"/>
        </w:rPr>
        <w:t xml:space="preserve">r for Diskrimineringsnemnda, eller å </w:t>
      </w:r>
      <w:r w:rsidR="0021230F" w:rsidRPr="00092EF2">
        <w:rPr>
          <w:rFonts w:eastAsiaTheme="minorHAnsi"/>
          <w:sz w:val="22"/>
          <w:szCs w:val="22"/>
          <w:lang w:val="nn-NO" w:eastAsia="en-US"/>
        </w:rPr>
        <w:t>tre inn</w:t>
      </w:r>
      <w:r w:rsidR="00A63AFE" w:rsidRPr="00092EF2">
        <w:rPr>
          <w:rFonts w:eastAsiaTheme="minorHAnsi"/>
          <w:sz w:val="22"/>
          <w:szCs w:val="22"/>
          <w:lang w:val="nn-NO" w:eastAsia="en-US"/>
        </w:rPr>
        <w:t xml:space="preserve"> som partshjelp</w:t>
      </w:r>
      <w:r w:rsidR="0021230F" w:rsidRPr="00092EF2">
        <w:rPr>
          <w:rFonts w:eastAsiaTheme="minorHAnsi"/>
          <w:sz w:val="22"/>
          <w:szCs w:val="22"/>
          <w:lang w:val="nn-NO" w:eastAsia="en-US"/>
        </w:rPr>
        <w:t>a</w:t>
      </w:r>
      <w:r w:rsidR="00A63AFE" w:rsidRPr="00092EF2">
        <w:rPr>
          <w:rFonts w:eastAsiaTheme="minorHAnsi"/>
          <w:sz w:val="22"/>
          <w:szCs w:val="22"/>
          <w:lang w:val="nn-NO" w:eastAsia="en-US"/>
        </w:rPr>
        <w:t>r mm, med de</w:t>
      </w:r>
      <w:r w:rsidR="0021230F" w:rsidRPr="00092EF2">
        <w:rPr>
          <w:rFonts w:eastAsiaTheme="minorHAnsi"/>
          <w:sz w:val="22"/>
          <w:szCs w:val="22"/>
          <w:lang w:val="nn-NO" w:eastAsia="en-US"/>
        </w:rPr>
        <w:t>i</w:t>
      </w:r>
      <w:r w:rsidR="00A63AFE" w:rsidRPr="00092EF2">
        <w:rPr>
          <w:rFonts w:eastAsiaTheme="minorHAnsi"/>
          <w:sz w:val="22"/>
          <w:szCs w:val="22"/>
          <w:lang w:val="nn-NO" w:eastAsia="en-US"/>
        </w:rPr>
        <w:t xml:space="preserve"> ressurs</w:t>
      </w:r>
      <w:r w:rsidR="0021230F" w:rsidRPr="00092EF2">
        <w:rPr>
          <w:rFonts w:eastAsiaTheme="minorHAnsi"/>
          <w:sz w:val="22"/>
          <w:szCs w:val="22"/>
          <w:lang w:val="nn-NO" w:eastAsia="en-US"/>
        </w:rPr>
        <w:t>a</w:t>
      </w:r>
      <w:r w:rsidR="00A63AFE" w:rsidRPr="00092EF2">
        <w:rPr>
          <w:rFonts w:eastAsiaTheme="minorHAnsi"/>
          <w:sz w:val="22"/>
          <w:szCs w:val="22"/>
          <w:lang w:val="nn-NO" w:eastAsia="en-US"/>
        </w:rPr>
        <w:t>ne som er tilgjengelige. Min ambisjon er likevel at vi skal dit. Dette vil v</w:t>
      </w:r>
      <w:r w:rsidR="000F570F" w:rsidRPr="00092EF2">
        <w:rPr>
          <w:rFonts w:eastAsiaTheme="minorHAnsi"/>
          <w:sz w:val="22"/>
          <w:szCs w:val="22"/>
          <w:lang w:val="nn-NO" w:eastAsia="en-US"/>
        </w:rPr>
        <w:t>e</w:t>
      </w:r>
      <w:r w:rsidR="00A63AFE" w:rsidRPr="00092EF2">
        <w:rPr>
          <w:rFonts w:eastAsiaTheme="minorHAnsi"/>
          <w:sz w:val="22"/>
          <w:szCs w:val="22"/>
          <w:lang w:val="nn-NO" w:eastAsia="en-US"/>
        </w:rPr>
        <w:t xml:space="preserve">re i tråd med </w:t>
      </w:r>
      <w:r w:rsidR="000F570F" w:rsidRPr="00092EF2">
        <w:rPr>
          <w:rFonts w:eastAsiaTheme="minorHAnsi"/>
          <w:sz w:val="22"/>
          <w:szCs w:val="22"/>
          <w:lang w:val="nn-NO" w:eastAsia="en-US"/>
        </w:rPr>
        <w:t>k</w:t>
      </w:r>
      <w:r w:rsidR="00A63AFE" w:rsidRPr="00092EF2">
        <w:rPr>
          <w:rFonts w:eastAsiaTheme="minorHAnsi"/>
          <w:sz w:val="22"/>
          <w:szCs w:val="22"/>
          <w:lang w:val="nn-NO" w:eastAsia="en-US"/>
        </w:rPr>
        <w:t>va mine kolleg</w:t>
      </w:r>
      <w:r w:rsidR="000F570F" w:rsidRPr="00092EF2">
        <w:rPr>
          <w:rFonts w:eastAsiaTheme="minorHAnsi"/>
          <w:sz w:val="22"/>
          <w:szCs w:val="22"/>
          <w:lang w:val="nn-NO" w:eastAsia="en-US"/>
        </w:rPr>
        <w:t>ae</w:t>
      </w:r>
      <w:r w:rsidR="00A63AFE" w:rsidRPr="00092EF2">
        <w:rPr>
          <w:rFonts w:eastAsiaTheme="minorHAnsi"/>
          <w:sz w:val="22"/>
          <w:szCs w:val="22"/>
          <w:lang w:val="nn-NO" w:eastAsia="en-US"/>
        </w:rPr>
        <w:t>r i Sverige og Danmark gj</w:t>
      </w:r>
      <w:r w:rsidR="000F570F" w:rsidRPr="00092EF2">
        <w:rPr>
          <w:rFonts w:eastAsiaTheme="minorHAnsi"/>
          <w:sz w:val="22"/>
          <w:szCs w:val="22"/>
          <w:lang w:val="nn-NO" w:eastAsia="en-US"/>
        </w:rPr>
        <w:t>e</w:t>
      </w:r>
      <w:r w:rsidR="00A63AFE" w:rsidRPr="00092EF2">
        <w:rPr>
          <w:rFonts w:eastAsiaTheme="minorHAnsi"/>
          <w:sz w:val="22"/>
          <w:szCs w:val="22"/>
          <w:lang w:val="nn-NO" w:eastAsia="en-US"/>
        </w:rPr>
        <w:t xml:space="preserve">r. </w:t>
      </w:r>
    </w:p>
    <w:p w14:paraId="02B5A9CC" w14:textId="3BFD5E17" w:rsidR="00A63AFE" w:rsidRPr="00092EF2" w:rsidRDefault="00A63AFE" w:rsidP="00A63AFE">
      <w:pPr>
        <w:spacing w:before="0" w:after="160" w:line="259" w:lineRule="auto"/>
        <w:rPr>
          <w:rFonts w:eastAsiaTheme="minorHAnsi"/>
          <w:sz w:val="22"/>
          <w:szCs w:val="22"/>
          <w:lang w:val="nn-NO" w:eastAsia="en-US"/>
        </w:rPr>
      </w:pPr>
      <w:r w:rsidRPr="00092EF2">
        <w:rPr>
          <w:rFonts w:eastAsiaTheme="minorHAnsi"/>
          <w:sz w:val="22"/>
          <w:szCs w:val="22"/>
          <w:lang w:val="nn-NO" w:eastAsia="en-US"/>
        </w:rPr>
        <w:t>Nedbemanning og omorganisering er krev</w:t>
      </w:r>
      <w:r w:rsidR="000F570F" w:rsidRPr="00092EF2">
        <w:rPr>
          <w:rFonts w:eastAsiaTheme="minorHAnsi"/>
          <w:sz w:val="22"/>
          <w:szCs w:val="22"/>
          <w:lang w:val="nn-NO" w:eastAsia="en-US"/>
        </w:rPr>
        <w:t>ja</w:t>
      </w:r>
      <w:r w:rsidRPr="00092EF2">
        <w:rPr>
          <w:rFonts w:eastAsiaTheme="minorHAnsi"/>
          <w:sz w:val="22"/>
          <w:szCs w:val="22"/>
          <w:lang w:val="nn-NO" w:eastAsia="en-US"/>
        </w:rPr>
        <w:t>nde for e</w:t>
      </w:r>
      <w:r w:rsidR="000F570F" w:rsidRPr="00092EF2">
        <w:rPr>
          <w:rFonts w:eastAsiaTheme="minorHAnsi"/>
          <w:sz w:val="22"/>
          <w:szCs w:val="22"/>
          <w:lang w:val="nn-NO" w:eastAsia="en-US"/>
        </w:rPr>
        <w:t>i</w:t>
      </w:r>
      <w:r w:rsidRPr="00092EF2">
        <w:rPr>
          <w:rFonts w:eastAsiaTheme="minorHAnsi"/>
          <w:sz w:val="22"/>
          <w:szCs w:val="22"/>
          <w:lang w:val="nn-NO" w:eastAsia="en-US"/>
        </w:rPr>
        <w:t>n organisasjon og de</w:t>
      </w:r>
      <w:r w:rsidR="000F570F" w:rsidRPr="00092EF2">
        <w:rPr>
          <w:rFonts w:eastAsiaTheme="minorHAnsi"/>
          <w:sz w:val="22"/>
          <w:szCs w:val="22"/>
          <w:lang w:val="nn-NO" w:eastAsia="en-US"/>
        </w:rPr>
        <w:t>i</w:t>
      </w:r>
      <w:r w:rsidRPr="00092EF2">
        <w:rPr>
          <w:rFonts w:eastAsiaTheme="minorHAnsi"/>
          <w:sz w:val="22"/>
          <w:szCs w:val="22"/>
          <w:lang w:val="nn-NO" w:eastAsia="en-US"/>
        </w:rPr>
        <w:t xml:space="preserve"> </w:t>
      </w:r>
      <w:r w:rsidR="00F32717" w:rsidRPr="00092EF2">
        <w:rPr>
          <w:rFonts w:eastAsiaTheme="minorHAnsi"/>
          <w:sz w:val="22"/>
          <w:szCs w:val="22"/>
          <w:lang w:val="nn-NO" w:eastAsia="en-US"/>
        </w:rPr>
        <w:t>tilsette</w:t>
      </w:r>
      <w:r w:rsidRPr="00092EF2">
        <w:rPr>
          <w:rFonts w:eastAsiaTheme="minorHAnsi"/>
          <w:sz w:val="22"/>
          <w:szCs w:val="22"/>
          <w:lang w:val="nn-NO" w:eastAsia="en-US"/>
        </w:rPr>
        <w:t>. Mi hov</w:t>
      </w:r>
      <w:r w:rsidR="000F570F" w:rsidRPr="00092EF2">
        <w:rPr>
          <w:rFonts w:eastAsiaTheme="minorHAnsi"/>
          <w:sz w:val="22"/>
          <w:szCs w:val="22"/>
          <w:lang w:val="nn-NO" w:eastAsia="en-US"/>
        </w:rPr>
        <w:t>u</w:t>
      </w:r>
      <w:r w:rsidRPr="00092EF2">
        <w:rPr>
          <w:rFonts w:eastAsiaTheme="minorHAnsi"/>
          <w:sz w:val="22"/>
          <w:szCs w:val="22"/>
          <w:lang w:val="nn-NO" w:eastAsia="en-US"/>
        </w:rPr>
        <w:t>doppg</w:t>
      </w:r>
      <w:r w:rsidR="000F570F" w:rsidRPr="00092EF2">
        <w:rPr>
          <w:rFonts w:eastAsiaTheme="minorHAnsi"/>
          <w:sz w:val="22"/>
          <w:szCs w:val="22"/>
          <w:lang w:val="nn-NO" w:eastAsia="en-US"/>
        </w:rPr>
        <w:t>å</w:t>
      </w:r>
      <w:r w:rsidRPr="00092EF2">
        <w:rPr>
          <w:rFonts w:eastAsiaTheme="minorHAnsi"/>
          <w:sz w:val="22"/>
          <w:szCs w:val="22"/>
          <w:lang w:val="nn-NO" w:eastAsia="en-US"/>
        </w:rPr>
        <w:t xml:space="preserve">ve i 2018 </w:t>
      </w:r>
      <w:r w:rsidR="000F570F" w:rsidRPr="00092EF2">
        <w:rPr>
          <w:rFonts w:eastAsiaTheme="minorHAnsi"/>
          <w:sz w:val="22"/>
          <w:szCs w:val="22"/>
          <w:lang w:val="nn-NO" w:eastAsia="en-US"/>
        </w:rPr>
        <w:t>vert</w:t>
      </w:r>
      <w:r w:rsidRPr="00092EF2">
        <w:rPr>
          <w:rFonts w:eastAsiaTheme="minorHAnsi"/>
          <w:sz w:val="22"/>
          <w:szCs w:val="22"/>
          <w:lang w:val="nn-NO" w:eastAsia="en-US"/>
        </w:rPr>
        <w:t xml:space="preserve"> å sørge for at den nye organisasjonen «set seg», med tydelige ansvarslinjer og oppg</w:t>
      </w:r>
      <w:r w:rsidR="000F570F" w:rsidRPr="00092EF2">
        <w:rPr>
          <w:rFonts w:eastAsiaTheme="minorHAnsi"/>
          <w:sz w:val="22"/>
          <w:szCs w:val="22"/>
          <w:lang w:val="nn-NO" w:eastAsia="en-US"/>
        </w:rPr>
        <w:t>å</w:t>
      </w:r>
      <w:r w:rsidRPr="00092EF2">
        <w:rPr>
          <w:rFonts w:eastAsiaTheme="minorHAnsi"/>
          <w:sz w:val="22"/>
          <w:szCs w:val="22"/>
          <w:lang w:val="nn-NO" w:eastAsia="en-US"/>
        </w:rPr>
        <w:t>vefordeling. Sam</w:t>
      </w:r>
      <w:r w:rsidR="000F570F" w:rsidRPr="00092EF2">
        <w:rPr>
          <w:rFonts w:eastAsiaTheme="minorHAnsi"/>
          <w:sz w:val="22"/>
          <w:szCs w:val="22"/>
          <w:lang w:val="nn-NO" w:eastAsia="en-US"/>
        </w:rPr>
        <w:t>stundes</w:t>
      </w:r>
      <w:r w:rsidRPr="00092EF2">
        <w:rPr>
          <w:rFonts w:eastAsiaTheme="minorHAnsi"/>
          <w:sz w:val="22"/>
          <w:szCs w:val="22"/>
          <w:lang w:val="nn-NO" w:eastAsia="en-US"/>
        </w:rPr>
        <w:t xml:space="preserve"> må</w:t>
      </w:r>
      <w:r w:rsidR="000F570F" w:rsidRPr="00092EF2">
        <w:rPr>
          <w:rFonts w:eastAsiaTheme="minorHAnsi"/>
          <w:sz w:val="22"/>
          <w:szCs w:val="22"/>
          <w:lang w:val="nn-NO" w:eastAsia="en-US"/>
        </w:rPr>
        <w:t xml:space="preserve"> ein ta vare på</w:t>
      </w:r>
      <w:r w:rsidRPr="00092EF2">
        <w:rPr>
          <w:rFonts w:eastAsiaTheme="minorHAnsi"/>
          <w:sz w:val="22"/>
          <w:szCs w:val="22"/>
          <w:lang w:val="nn-NO" w:eastAsia="en-US"/>
        </w:rPr>
        <w:t xml:space="preserve"> kreativiteten og motivasjonen h</w:t>
      </w:r>
      <w:r w:rsidR="000F570F" w:rsidRPr="00092EF2">
        <w:rPr>
          <w:rFonts w:eastAsiaTheme="minorHAnsi"/>
          <w:sz w:val="22"/>
          <w:szCs w:val="22"/>
          <w:lang w:val="nn-NO" w:eastAsia="en-US"/>
        </w:rPr>
        <w:t>jå</w:t>
      </w:r>
      <w:r w:rsidRPr="00092EF2">
        <w:rPr>
          <w:rFonts w:eastAsiaTheme="minorHAnsi"/>
          <w:sz w:val="22"/>
          <w:szCs w:val="22"/>
          <w:lang w:val="nn-NO" w:eastAsia="en-US"/>
        </w:rPr>
        <w:t xml:space="preserve"> </w:t>
      </w:r>
      <w:r w:rsidR="00F32717" w:rsidRPr="00092EF2">
        <w:rPr>
          <w:rFonts w:eastAsiaTheme="minorHAnsi"/>
          <w:sz w:val="22"/>
          <w:szCs w:val="22"/>
          <w:lang w:val="nn-NO" w:eastAsia="en-US"/>
        </w:rPr>
        <w:t>tilsette</w:t>
      </w:r>
      <w:r w:rsidRPr="00092EF2">
        <w:rPr>
          <w:rFonts w:eastAsiaTheme="minorHAnsi"/>
          <w:sz w:val="22"/>
          <w:szCs w:val="22"/>
          <w:lang w:val="nn-NO" w:eastAsia="en-US"/>
        </w:rPr>
        <w:t xml:space="preserve"> som har v</w:t>
      </w:r>
      <w:r w:rsidR="000F570F" w:rsidRPr="00092EF2">
        <w:rPr>
          <w:rFonts w:eastAsiaTheme="minorHAnsi"/>
          <w:sz w:val="22"/>
          <w:szCs w:val="22"/>
          <w:lang w:val="nn-NO" w:eastAsia="en-US"/>
        </w:rPr>
        <w:t>ore</w:t>
      </w:r>
      <w:r w:rsidRPr="00092EF2">
        <w:rPr>
          <w:rFonts w:eastAsiaTheme="minorHAnsi"/>
          <w:sz w:val="22"/>
          <w:szCs w:val="22"/>
          <w:lang w:val="nn-NO" w:eastAsia="en-US"/>
        </w:rPr>
        <w:t xml:space="preserve"> gjennom e</w:t>
      </w:r>
      <w:r w:rsidR="000F570F" w:rsidRPr="00092EF2">
        <w:rPr>
          <w:rFonts w:eastAsiaTheme="minorHAnsi"/>
          <w:sz w:val="22"/>
          <w:szCs w:val="22"/>
          <w:lang w:val="nn-NO" w:eastAsia="en-US"/>
        </w:rPr>
        <w:t>i</w:t>
      </w:r>
      <w:r w:rsidRPr="00092EF2">
        <w:rPr>
          <w:rFonts w:eastAsiaTheme="minorHAnsi"/>
          <w:sz w:val="22"/>
          <w:szCs w:val="22"/>
          <w:lang w:val="nn-NO" w:eastAsia="en-US"/>
        </w:rPr>
        <w:t xml:space="preserve">n tung prosess, slik at LDO kan </w:t>
      </w:r>
      <w:r w:rsidR="000F570F" w:rsidRPr="00092EF2">
        <w:rPr>
          <w:rFonts w:eastAsiaTheme="minorHAnsi"/>
          <w:sz w:val="22"/>
          <w:szCs w:val="22"/>
          <w:lang w:val="nn-NO" w:eastAsia="en-US"/>
        </w:rPr>
        <w:t>ta hand om</w:t>
      </w:r>
      <w:r w:rsidRPr="00092EF2">
        <w:rPr>
          <w:rFonts w:eastAsiaTheme="minorHAnsi"/>
          <w:sz w:val="22"/>
          <w:szCs w:val="22"/>
          <w:lang w:val="nn-NO" w:eastAsia="en-US"/>
        </w:rPr>
        <w:t xml:space="preserve"> det viktige samfunnsoppdraget vi har. </w:t>
      </w:r>
    </w:p>
    <w:p w14:paraId="0E3FA2DF" w14:textId="77777777" w:rsidR="002A0738" w:rsidRPr="00092EF2" w:rsidRDefault="002A0738" w:rsidP="002A0738">
      <w:pPr>
        <w:rPr>
          <w:lang w:val="nn-NO"/>
        </w:rPr>
      </w:pPr>
    </w:p>
    <w:p w14:paraId="3A57FB7D" w14:textId="77777777" w:rsidR="002A0738" w:rsidRPr="00092EF2" w:rsidRDefault="002A0738" w:rsidP="002A0738">
      <w:pPr>
        <w:rPr>
          <w:lang w:val="nn-NO"/>
        </w:rPr>
      </w:pPr>
    </w:p>
    <w:p w14:paraId="5C57B6E9" w14:textId="77777777" w:rsidR="002A0738" w:rsidRPr="00092EF2" w:rsidRDefault="002A0738" w:rsidP="002A0738">
      <w:pPr>
        <w:rPr>
          <w:lang w:val="nn-NO"/>
        </w:rPr>
      </w:pPr>
    </w:p>
    <w:p w14:paraId="2C10F3F2" w14:textId="77777777" w:rsidR="002A0738" w:rsidRPr="00092EF2" w:rsidRDefault="002A0738" w:rsidP="002A0738">
      <w:pPr>
        <w:rPr>
          <w:lang w:val="nn-NO"/>
        </w:rPr>
      </w:pPr>
    </w:p>
    <w:p w14:paraId="216B4297" w14:textId="77777777" w:rsidR="002A0738" w:rsidRPr="006202FB" w:rsidRDefault="002A0738" w:rsidP="002A0738">
      <w:pPr>
        <w:rPr>
          <w:lang w:val="nn-NO"/>
        </w:rPr>
      </w:pPr>
      <w:r w:rsidRPr="00A3706F">
        <w:rPr>
          <w:noProof/>
        </w:rPr>
        <w:drawing>
          <wp:inline distT="0" distB="0" distL="0" distR="0" wp14:anchorId="2FB062D7" wp14:editId="1CCCA6C7">
            <wp:extent cx="1123950" cy="703399"/>
            <wp:effectExtent l="0" t="0" r="0" b="1905"/>
            <wp:docPr id="2" name="Bilde 2" descr="C:\Users\raer\AppData\Local\Microsoft\Windows\Temporary Internet Files\Content.Outlook\E79EB9Z9\Hanne 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r\AppData\Local\Microsoft\Windows\Temporary Internet Files\Content.Outlook\E79EB9Z9\Hanne signat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426" cy="732485"/>
                    </a:xfrm>
                    <a:prstGeom prst="rect">
                      <a:avLst/>
                    </a:prstGeom>
                    <a:noFill/>
                    <a:ln>
                      <a:noFill/>
                    </a:ln>
                  </pic:spPr>
                </pic:pic>
              </a:graphicData>
            </a:graphic>
          </wp:inline>
        </w:drawing>
      </w:r>
    </w:p>
    <w:p w14:paraId="2AE64CC2" w14:textId="77777777" w:rsidR="002A0738" w:rsidRPr="006202FB" w:rsidRDefault="002A0738" w:rsidP="002A0738">
      <w:pPr>
        <w:rPr>
          <w:lang w:val="nn-NO"/>
        </w:rPr>
      </w:pPr>
      <w:r w:rsidRPr="006202FB">
        <w:rPr>
          <w:lang w:val="nn-NO"/>
        </w:rPr>
        <w:t>Hanne Inger Bjurstrøm</w:t>
      </w:r>
    </w:p>
    <w:p w14:paraId="601B8744" w14:textId="77777777" w:rsidR="002A0738" w:rsidRPr="006202FB" w:rsidRDefault="002A0738" w:rsidP="002A0738">
      <w:pPr>
        <w:rPr>
          <w:lang w:val="nn-NO"/>
        </w:rPr>
      </w:pPr>
      <w:r w:rsidRPr="006202FB">
        <w:rPr>
          <w:lang w:val="nn-NO"/>
        </w:rPr>
        <w:t>Likestillings- og diskrimineringsombod</w:t>
      </w:r>
    </w:p>
    <w:p w14:paraId="1B211EE9" w14:textId="77777777" w:rsidR="00760641" w:rsidRPr="006202FB" w:rsidRDefault="00760641" w:rsidP="00760641">
      <w:pPr>
        <w:rPr>
          <w:lang w:val="nn-NO"/>
        </w:rPr>
      </w:pPr>
    </w:p>
    <w:p w14:paraId="60AB9700" w14:textId="77777777" w:rsidR="00760641" w:rsidRPr="006202FB" w:rsidRDefault="00760641" w:rsidP="00760641">
      <w:pPr>
        <w:rPr>
          <w:lang w:val="nn-NO"/>
        </w:rPr>
      </w:pPr>
    </w:p>
    <w:p w14:paraId="31CCCA58" w14:textId="77777777" w:rsidR="00760641" w:rsidRPr="006202FB" w:rsidRDefault="00760641" w:rsidP="00760641">
      <w:pPr>
        <w:rPr>
          <w:lang w:val="nn-NO"/>
        </w:rPr>
      </w:pPr>
    </w:p>
    <w:p w14:paraId="187B68AA" w14:textId="77777777" w:rsidR="00760641" w:rsidRPr="006202FB" w:rsidRDefault="00BB5A5D" w:rsidP="00760641">
      <w:pPr>
        <w:rPr>
          <w:lang w:val="nn-NO"/>
        </w:rPr>
      </w:pPr>
      <w:r w:rsidRPr="006202FB">
        <w:rPr>
          <w:lang w:val="nn-NO"/>
        </w:rPr>
        <w:br w:type="column"/>
      </w:r>
    </w:p>
    <w:p w14:paraId="516AFB4D" w14:textId="77777777" w:rsidR="0098414A" w:rsidRPr="006202FB" w:rsidRDefault="0098414A" w:rsidP="006C5C63">
      <w:pPr>
        <w:pStyle w:val="Overskrift1"/>
      </w:pPr>
      <w:bookmarkStart w:id="1" w:name="_Toc507757871"/>
      <w:r w:rsidRPr="006202FB">
        <w:t>Introduksjon til verksemda</w:t>
      </w:r>
      <w:bookmarkEnd w:id="1"/>
      <w:r w:rsidRPr="006202FB">
        <w:t xml:space="preserve"> </w:t>
      </w:r>
    </w:p>
    <w:p w14:paraId="1037A5FF" w14:textId="25E89236" w:rsidR="0098414A" w:rsidRPr="006202FB" w:rsidRDefault="0098414A" w:rsidP="0098414A">
      <w:pPr>
        <w:rPr>
          <w:lang w:val="nn-NO"/>
        </w:rPr>
      </w:pPr>
      <w:r w:rsidRPr="006202FB">
        <w:rPr>
          <w:lang w:val="nn-NO"/>
        </w:rPr>
        <w:t xml:space="preserve">Likestillings- og diskrimineringsombodet er </w:t>
      </w:r>
      <w:r w:rsidR="00482048">
        <w:rPr>
          <w:lang w:val="nn-NO"/>
        </w:rPr>
        <w:t>i dagleg</w:t>
      </w:r>
      <w:r w:rsidRPr="006202FB">
        <w:rPr>
          <w:lang w:val="nn-NO"/>
        </w:rPr>
        <w:t xml:space="preserve"> kontakt med menneske som fortel om mobbing, trakassering, utestenging og diskriminering. Dei fortel at dei blir fråteke moglegheit til deltaking og til å påverke sitt eiget liv og sin eigen kvardag. </w:t>
      </w:r>
    </w:p>
    <w:p w14:paraId="41E7E621" w14:textId="7060A624" w:rsidR="0098414A" w:rsidRPr="006202FB" w:rsidRDefault="0098414A" w:rsidP="0098414A">
      <w:pPr>
        <w:rPr>
          <w:lang w:val="nn-NO"/>
        </w:rPr>
      </w:pPr>
      <w:r w:rsidRPr="006202FB">
        <w:rPr>
          <w:lang w:val="nn-NO"/>
        </w:rPr>
        <w:t>Ombodet er etablert av Stortinget og arbeidet e</w:t>
      </w:r>
      <w:r w:rsidR="00C85510" w:rsidRPr="006202FB">
        <w:rPr>
          <w:lang w:val="nn-NO"/>
        </w:rPr>
        <w:t>r regulert i diskrimineringsombo</w:t>
      </w:r>
      <w:r w:rsidRPr="006202FB">
        <w:rPr>
          <w:lang w:val="nn-NO"/>
        </w:rPr>
        <w:t>dslov</w:t>
      </w:r>
      <w:r w:rsidR="00C85510" w:rsidRPr="006202FB">
        <w:rPr>
          <w:lang w:val="nn-NO"/>
        </w:rPr>
        <w:t>a</w:t>
      </w:r>
      <w:r w:rsidRPr="006202FB">
        <w:rPr>
          <w:lang w:val="nn-NO"/>
        </w:rPr>
        <w:t>. LDO gir rettleiing, er ein p</w:t>
      </w:r>
      <w:r w:rsidR="00482048">
        <w:rPr>
          <w:lang w:val="nn-NO"/>
        </w:rPr>
        <w:t>ådrivar for likestilling og føre</w:t>
      </w:r>
      <w:r w:rsidRPr="006202FB">
        <w:rPr>
          <w:lang w:val="nn-NO"/>
        </w:rPr>
        <w:t xml:space="preserve">r tilsyn med bestemte FN-konvensjonar. </w:t>
      </w:r>
      <w:r w:rsidR="00E27BE1" w:rsidRPr="006202FB">
        <w:rPr>
          <w:lang w:val="nn-NO"/>
        </w:rPr>
        <w:t xml:space="preserve">Til og med </w:t>
      </w:r>
      <w:r w:rsidR="006D784C" w:rsidRPr="006202FB">
        <w:rPr>
          <w:lang w:val="nn-NO"/>
        </w:rPr>
        <w:t>2017 handheva ombodet diskrimineringsforboda i lovverket.</w:t>
      </w:r>
    </w:p>
    <w:p w14:paraId="78744631" w14:textId="182FA996" w:rsidR="0098414A" w:rsidRPr="006202FB" w:rsidRDefault="0098414A" w:rsidP="0098414A">
      <w:pPr>
        <w:rPr>
          <w:lang w:val="nn-NO"/>
        </w:rPr>
      </w:pPr>
      <w:r w:rsidRPr="006202FB">
        <w:rPr>
          <w:lang w:val="nn-NO"/>
        </w:rPr>
        <w:t>For å oppfylle mandatet vårt skal vi hjelpe og endre. Vi skal hjelpe dei som blir diskriminert, og vi skal endre dei strukturane som fører til diskriminering. Vi skal frem</w:t>
      </w:r>
      <w:r w:rsidR="00482048">
        <w:rPr>
          <w:lang w:val="nn-NO"/>
        </w:rPr>
        <w:t>j</w:t>
      </w:r>
      <w:r w:rsidRPr="006202FB">
        <w:rPr>
          <w:lang w:val="nn-NO"/>
        </w:rPr>
        <w:t xml:space="preserve">e likestilling og kjempe mot diskriminering </w:t>
      </w:r>
      <w:r w:rsidR="002C6DB2">
        <w:rPr>
          <w:lang w:val="nn-NO"/>
        </w:rPr>
        <w:t>grunna</w:t>
      </w:r>
      <w:r w:rsidRPr="006202FB">
        <w:rPr>
          <w:lang w:val="nn-NO"/>
        </w:rPr>
        <w:t xml:space="preserve"> kjønn, etnisitet, religion, funksjonsevne, seksuell orientering, kjønnsidentitet, kjønnsuttrykk, alder,</w:t>
      </w:r>
      <w:r w:rsidR="006D784C" w:rsidRPr="006202FB">
        <w:rPr>
          <w:lang w:val="nn-NO"/>
        </w:rPr>
        <w:t xml:space="preserve"> medlemskap i arbeidstakarorgani</w:t>
      </w:r>
      <w:r w:rsidRPr="006202FB">
        <w:rPr>
          <w:lang w:val="nn-NO"/>
        </w:rPr>
        <w:t>sasjon og politisk syn.</w:t>
      </w:r>
    </w:p>
    <w:p w14:paraId="1FB5CD93" w14:textId="05A925E0" w:rsidR="0098414A" w:rsidRPr="006202FB" w:rsidRDefault="0098414A" w:rsidP="0098414A">
      <w:pPr>
        <w:rPr>
          <w:lang w:val="nn-NO"/>
        </w:rPr>
      </w:pPr>
      <w:r w:rsidRPr="006202FB">
        <w:rPr>
          <w:lang w:val="nn-NO"/>
        </w:rPr>
        <w:t xml:space="preserve">Ombodet </w:t>
      </w:r>
      <w:r w:rsidR="00B35574" w:rsidRPr="006202FB">
        <w:rPr>
          <w:lang w:val="nn-NO"/>
        </w:rPr>
        <w:t xml:space="preserve">var i 2017 </w:t>
      </w:r>
      <w:r w:rsidRPr="006202FB">
        <w:rPr>
          <w:lang w:val="nn-NO"/>
        </w:rPr>
        <w:t>organisert i fem avdelingar. Rettleiingsavdelinga gir rettleiing til einskildpersonar, arbeidsgjevarar og andre som har spørsmål om lik</w:t>
      </w:r>
      <w:r w:rsidR="00E27BE1" w:rsidRPr="006202FB">
        <w:rPr>
          <w:lang w:val="nn-NO"/>
        </w:rPr>
        <w:t>estilling og diskriminering, og om r</w:t>
      </w:r>
      <w:r w:rsidRPr="006202FB">
        <w:rPr>
          <w:lang w:val="nn-NO"/>
        </w:rPr>
        <w:t>ettar og plikt</w:t>
      </w:r>
      <w:r w:rsidR="00435B09">
        <w:rPr>
          <w:lang w:val="nn-NO"/>
        </w:rPr>
        <w:t>e</w:t>
      </w:r>
      <w:r w:rsidRPr="006202FB">
        <w:rPr>
          <w:lang w:val="nn-NO"/>
        </w:rPr>
        <w:t xml:space="preserve">r i arbeidslivet. Avdelinga fører </w:t>
      </w:r>
      <w:r w:rsidR="00567AD4" w:rsidRPr="006202FB">
        <w:rPr>
          <w:lang w:val="nn-NO"/>
        </w:rPr>
        <w:t>ó</w:t>
      </w:r>
      <w:r w:rsidRPr="006202FB">
        <w:rPr>
          <w:lang w:val="nn-NO"/>
        </w:rPr>
        <w:t>g tilsyn med den lovpålagte aktivitets- og rapporteringsplikt</w:t>
      </w:r>
      <w:r w:rsidR="0017156D">
        <w:rPr>
          <w:lang w:val="nn-NO"/>
        </w:rPr>
        <w:t>a</w:t>
      </w:r>
      <w:r w:rsidRPr="006202FB">
        <w:rPr>
          <w:lang w:val="nn-NO"/>
        </w:rPr>
        <w:t xml:space="preserve"> og gir rettleiing om denne. Avdeling for lov og rettar t</w:t>
      </w:r>
      <w:r w:rsidR="006D784C" w:rsidRPr="006202FB">
        <w:rPr>
          <w:lang w:val="nn-NO"/>
        </w:rPr>
        <w:t>o</w:t>
      </w:r>
      <w:r w:rsidRPr="006202FB">
        <w:rPr>
          <w:lang w:val="nn-NO"/>
        </w:rPr>
        <w:t>k imot klagar frå personar som meiner de</w:t>
      </w:r>
      <w:r w:rsidR="0001777E" w:rsidRPr="006202FB">
        <w:rPr>
          <w:lang w:val="nn-NO"/>
        </w:rPr>
        <w:t>i er blitt diskriminerte, og ga</w:t>
      </w:r>
      <w:r w:rsidRPr="006202FB">
        <w:rPr>
          <w:lang w:val="nn-NO"/>
        </w:rPr>
        <w:t xml:space="preserve"> uttale om diskriminering har skjedd eller ikkje. Tilsynsavdelinga har ansvaret for ombodet sitt tilsyn med at norske styresmakter f</w:t>
      </w:r>
      <w:r w:rsidR="0017156D">
        <w:rPr>
          <w:lang w:val="nn-NO"/>
        </w:rPr>
        <w:t>y</w:t>
      </w:r>
      <w:r w:rsidRPr="006202FB">
        <w:rPr>
          <w:lang w:val="nn-NO"/>
        </w:rPr>
        <w:t xml:space="preserve">lgjer forpliktingane i bestemte FN-konvensjonar. Kommunikasjonsavdelinga </w:t>
      </w:r>
      <w:r w:rsidR="0001777E" w:rsidRPr="006202FB">
        <w:rPr>
          <w:lang w:val="nn-NO"/>
        </w:rPr>
        <w:t>var</w:t>
      </w:r>
      <w:r w:rsidRPr="006202FB">
        <w:rPr>
          <w:lang w:val="nn-NO"/>
        </w:rPr>
        <w:t xml:space="preserve"> ansvarleg for ombodet sitt kommunikasjons- og pådrivararbeid. Drifts- og utviklingsavdelinga har oppgåver knytt til drifta av ombodet, og skal ivareta støttefunksjonar mellom anna innan økonomi, arkiv, kontoradministrasjon, personal</w:t>
      </w:r>
      <w:r w:rsidR="00567AD4" w:rsidRPr="006202FB">
        <w:rPr>
          <w:lang w:val="nn-NO"/>
        </w:rPr>
        <w:t>et</w:t>
      </w:r>
      <w:r w:rsidRPr="006202FB">
        <w:rPr>
          <w:lang w:val="nn-NO"/>
        </w:rPr>
        <w:t>, dat</w:t>
      </w:r>
      <w:r w:rsidR="003A2600" w:rsidRPr="006202FB">
        <w:rPr>
          <w:lang w:val="nn-NO"/>
        </w:rPr>
        <w:t>atenester og fy</w:t>
      </w:r>
      <w:r w:rsidRPr="006202FB">
        <w:rPr>
          <w:lang w:val="nn-NO"/>
        </w:rPr>
        <w:t>rstelin</w:t>
      </w:r>
      <w:r w:rsidR="00567AD4" w:rsidRPr="006202FB">
        <w:rPr>
          <w:lang w:val="nn-NO"/>
        </w:rPr>
        <w:t>j</w:t>
      </w:r>
      <w:r w:rsidR="00B2480B" w:rsidRPr="006202FB">
        <w:rPr>
          <w:lang w:val="nn-NO"/>
        </w:rPr>
        <w:t>eteneste</w:t>
      </w:r>
      <w:r w:rsidRPr="006202FB">
        <w:rPr>
          <w:lang w:val="nn-NO"/>
        </w:rPr>
        <w:t xml:space="preserve">. </w:t>
      </w:r>
    </w:p>
    <w:p w14:paraId="1C9C38FA" w14:textId="77777777" w:rsidR="00B35574" w:rsidRPr="006202FB" w:rsidRDefault="00B35574" w:rsidP="0098414A">
      <w:pPr>
        <w:rPr>
          <w:lang w:val="nn-NO"/>
        </w:rPr>
      </w:pPr>
    </w:p>
    <w:p w14:paraId="3042879E" w14:textId="77777777" w:rsidR="00B35574" w:rsidRPr="00A3706F" w:rsidRDefault="00F85E00" w:rsidP="00B35574">
      <w:pPr>
        <w:pStyle w:val="Overskrift3"/>
      </w:pPr>
      <w:bookmarkStart w:id="2" w:name="_Toc507757872"/>
      <w:r w:rsidRPr="00A3706F">
        <w:t xml:space="preserve">Nytt mandat for </w:t>
      </w:r>
      <w:r w:rsidR="006202FB" w:rsidRPr="00AD6A35">
        <w:t>ombodet</w:t>
      </w:r>
      <w:r w:rsidRPr="00A3706F">
        <w:t xml:space="preserve"> og omorganisering av v</w:t>
      </w:r>
      <w:r w:rsidR="00697466" w:rsidRPr="00AD6A35">
        <w:t>erksemda</w:t>
      </w:r>
      <w:bookmarkEnd w:id="2"/>
    </w:p>
    <w:p w14:paraId="0359861A" w14:textId="7BE858D4" w:rsidR="0001777E" w:rsidRPr="00A3706F" w:rsidRDefault="006D784C" w:rsidP="0098414A">
      <w:pPr>
        <w:rPr>
          <w:lang w:val="nn-NO"/>
        </w:rPr>
      </w:pPr>
      <w:r w:rsidRPr="00A3706F">
        <w:rPr>
          <w:lang w:val="nn-NO"/>
        </w:rPr>
        <w:t xml:space="preserve">Det vart varsla i tildelingsbrevet </w:t>
      </w:r>
      <w:r w:rsidR="00E27BE1" w:rsidRPr="00A3706F">
        <w:rPr>
          <w:lang w:val="nn-NO"/>
        </w:rPr>
        <w:t xml:space="preserve">for 2017 </w:t>
      </w:r>
      <w:r w:rsidRPr="00A3706F">
        <w:rPr>
          <w:lang w:val="nn-NO"/>
        </w:rPr>
        <w:t>at ombodet måtte v</w:t>
      </w:r>
      <w:r w:rsidR="00C201A1">
        <w:rPr>
          <w:lang w:val="nn-NO"/>
        </w:rPr>
        <w:t>e</w:t>
      </w:r>
      <w:r w:rsidRPr="00A3706F">
        <w:rPr>
          <w:lang w:val="nn-NO"/>
        </w:rPr>
        <w:t xml:space="preserve">re førebudd på </w:t>
      </w:r>
      <w:r w:rsidR="00E27BE1" w:rsidRPr="00A3706F">
        <w:rPr>
          <w:lang w:val="nn-NO"/>
        </w:rPr>
        <w:t>endring</w:t>
      </w:r>
      <w:r w:rsidR="00C201A1">
        <w:rPr>
          <w:lang w:val="nn-NO"/>
        </w:rPr>
        <w:t>a</w:t>
      </w:r>
      <w:r w:rsidR="00E27BE1" w:rsidRPr="00A3706F">
        <w:rPr>
          <w:lang w:val="nn-NO"/>
        </w:rPr>
        <w:t>r i sitt mandat. E</w:t>
      </w:r>
      <w:r w:rsidR="00C201A1">
        <w:rPr>
          <w:lang w:val="nn-NO"/>
        </w:rPr>
        <w:t>i</w:t>
      </w:r>
      <w:r w:rsidR="00E27BE1" w:rsidRPr="00A3706F">
        <w:rPr>
          <w:lang w:val="nn-NO"/>
        </w:rPr>
        <w:t xml:space="preserve"> vesentl</w:t>
      </w:r>
      <w:r w:rsidR="00C201A1">
        <w:rPr>
          <w:lang w:val="nn-NO"/>
        </w:rPr>
        <w:t>e</w:t>
      </w:r>
      <w:r w:rsidR="00E27BE1" w:rsidRPr="00A3706F">
        <w:rPr>
          <w:lang w:val="nn-NO"/>
        </w:rPr>
        <w:t xml:space="preserve">g oppgåve for </w:t>
      </w:r>
      <w:r w:rsidR="006202FB" w:rsidRPr="00AD6A35">
        <w:rPr>
          <w:lang w:val="nn-NO"/>
        </w:rPr>
        <w:t>ombodet</w:t>
      </w:r>
      <w:r w:rsidR="00E27BE1" w:rsidRPr="00A3706F">
        <w:rPr>
          <w:lang w:val="nn-NO"/>
        </w:rPr>
        <w:t xml:space="preserve"> i 2017 har v</w:t>
      </w:r>
      <w:r w:rsidR="00C201A1">
        <w:rPr>
          <w:lang w:val="nn-NO"/>
        </w:rPr>
        <w:t>o</w:t>
      </w:r>
      <w:r w:rsidR="00E27BE1" w:rsidRPr="00A3706F">
        <w:rPr>
          <w:lang w:val="nn-NO"/>
        </w:rPr>
        <w:t>r</w:t>
      </w:r>
      <w:r w:rsidR="00C201A1">
        <w:rPr>
          <w:lang w:val="nn-NO"/>
        </w:rPr>
        <w:t>e</w:t>
      </w:r>
      <w:r w:rsidR="00E27BE1" w:rsidRPr="00A3706F">
        <w:rPr>
          <w:lang w:val="nn-NO"/>
        </w:rPr>
        <w:t xml:space="preserve"> å tilpasse organisasjonen til det nye mandatet som </w:t>
      </w:r>
      <w:r w:rsidR="00C201A1">
        <w:rPr>
          <w:lang w:val="nn-NO"/>
        </w:rPr>
        <w:t>vart</w:t>
      </w:r>
      <w:r w:rsidR="00E27BE1" w:rsidRPr="00A3706F">
        <w:rPr>
          <w:lang w:val="nn-NO"/>
        </w:rPr>
        <w:t xml:space="preserve"> vedt</w:t>
      </w:r>
      <w:r w:rsidR="00C201A1">
        <w:rPr>
          <w:lang w:val="nn-NO"/>
        </w:rPr>
        <w:t>eke</w:t>
      </w:r>
      <w:r w:rsidR="00E27BE1" w:rsidRPr="00A3706F">
        <w:rPr>
          <w:lang w:val="nn-NO"/>
        </w:rPr>
        <w:t xml:space="preserve"> av stortinget våren 2017, og de</w:t>
      </w:r>
      <w:r w:rsidR="00C201A1">
        <w:rPr>
          <w:lang w:val="nn-NO"/>
        </w:rPr>
        <w:t>i</w:t>
      </w:r>
      <w:r w:rsidR="00E27BE1" w:rsidRPr="00A3706F">
        <w:rPr>
          <w:lang w:val="nn-NO"/>
        </w:rPr>
        <w:t xml:space="preserve"> budsjettmessige konsekvens</w:t>
      </w:r>
      <w:r w:rsidR="00125193">
        <w:rPr>
          <w:lang w:val="nn-NO"/>
        </w:rPr>
        <w:t>a</w:t>
      </w:r>
      <w:r w:rsidR="00E27BE1" w:rsidRPr="00A3706F">
        <w:rPr>
          <w:lang w:val="nn-NO"/>
        </w:rPr>
        <w:t>ne av dette. Endring</w:t>
      </w:r>
      <w:r w:rsidR="00125193">
        <w:rPr>
          <w:lang w:val="nn-NO"/>
        </w:rPr>
        <w:t>a</w:t>
      </w:r>
      <w:r w:rsidR="00E27BE1" w:rsidRPr="00A3706F">
        <w:rPr>
          <w:lang w:val="nn-NO"/>
        </w:rPr>
        <w:t xml:space="preserve"> i  </w:t>
      </w:r>
      <w:r w:rsidR="00BA232E" w:rsidRPr="00A3706F">
        <w:rPr>
          <w:lang w:val="nn-NO"/>
        </w:rPr>
        <w:t>diskrimineringsomb</w:t>
      </w:r>
      <w:r w:rsidR="003A2600" w:rsidRPr="00A3706F">
        <w:rPr>
          <w:lang w:val="nn-NO"/>
        </w:rPr>
        <w:t>o</w:t>
      </w:r>
      <w:r w:rsidR="00BA232E" w:rsidRPr="00A3706F">
        <w:rPr>
          <w:lang w:val="nn-NO"/>
        </w:rPr>
        <w:t>dslov</w:t>
      </w:r>
      <w:r w:rsidR="003A2600" w:rsidRPr="00A3706F">
        <w:rPr>
          <w:lang w:val="nn-NO"/>
        </w:rPr>
        <w:t>a</w:t>
      </w:r>
      <w:r w:rsidR="00BA232E" w:rsidRPr="00A3706F">
        <w:rPr>
          <w:lang w:val="nn-NO"/>
        </w:rPr>
        <w:t xml:space="preserve"> </w:t>
      </w:r>
      <w:r w:rsidRPr="00A3706F">
        <w:rPr>
          <w:lang w:val="nn-NO"/>
        </w:rPr>
        <w:t xml:space="preserve">innebar at </w:t>
      </w:r>
      <w:r w:rsidR="0001777E" w:rsidRPr="00A3706F">
        <w:rPr>
          <w:lang w:val="nn-NO"/>
        </w:rPr>
        <w:t xml:space="preserve">handhevingsapparatet på likestillings- og diskrimineringsfeltet </w:t>
      </w:r>
      <w:r w:rsidR="00C201A1">
        <w:rPr>
          <w:lang w:val="nn-NO"/>
        </w:rPr>
        <w:t>vart</w:t>
      </w:r>
      <w:r w:rsidR="0001777E" w:rsidRPr="00A3706F">
        <w:rPr>
          <w:lang w:val="nn-NO"/>
        </w:rPr>
        <w:t xml:space="preserve"> omorganisert</w:t>
      </w:r>
      <w:r w:rsidR="00C201A1">
        <w:rPr>
          <w:lang w:val="nn-NO"/>
        </w:rPr>
        <w:t>, og</w:t>
      </w:r>
      <w:r w:rsidR="00E27BE1" w:rsidRPr="00A3706F">
        <w:rPr>
          <w:lang w:val="nn-NO"/>
        </w:rPr>
        <w:t xml:space="preserve"> at l</w:t>
      </w:r>
      <w:r w:rsidR="00BA232E" w:rsidRPr="00A3706F">
        <w:rPr>
          <w:lang w:val="nn-NO"/>
        </w:rPr>
        <w:t>ovh</w:t>
      </w:r>
      <w:r w:rsidR="003A2600" w:rsidRPr="00A3706F">
        <w:rPr>
          <w:lang w:val="nn-NO"/>
        </w:rPr>
        <w:t>a</w:t>
      </w:r>
      <w:r w:rsidR="00BA232E" w:rsidRPr="00A3706F">
        <w:rPr>
          <w:lang w:val="nn-NO"/>
        </w:rPr>
        <w:t xml:space="preserve">ndhevinga </w:t>
      </w:r>
      <w:r w:rsidR="00C201A1">
        <w:rPr>
          <w:lang w:val="nn-NO"/>
        </w:rPr>
        <w:t>vart</w:t>
      </w:r>
      <w:r w:rsidR="00E27BE1" w:rsidRPr="00A3706F">
        <w:rPr>
          <w:lang w:val="nn-NO"/>
        </w:rPr>
        <w:t xml:space="preserve"> lagt til </w:t>
      </w:r>
      <w:r w:rsidR="00BA232E" w:rsidRPr="00A3706F">
        <w:rPr>
          <w:lang w:val="nn-NO"/>
        </w:rPr>
        <w:t>eit nyt</w:t>
      </w:r>
      <w:r w:rsidR="007C2D63" w:rsidRPr="00A3706F">
        <w:rPr>
          <w:lang w:val="nn-NO"/>
        </w:rPr>
        <w:t xml:space="preserve">t forvaltningsorgan – </w:t>
      </w:r>
      <w:r w:rsidR="00D63D53" w:rsidRPr="00A3706F">
        <w:rPr>
          <w:lang w:val="nn-NO"/>
        </w:rPr>
        <w:t>D</w:t>
      </w:r>
      <w:r w:rsidR="00BA232E" w:rsidRPr="00A3706F">
        <w:rPr>
          <w:lang w:val="nn-NO"/>
        </w:rPr>
        <w:t>iskrimineringsnemnda</w:t>
      </w:r>
      <w:r w:rsidR="0001777E" w:rsidRPr="00A3706F">
        <w:rPr>
          <w:lang w:val="nn-NO"/>
        </w:rPr>
        <w:t xml:space="preserve">. </w:t>
      </w:r>
    </w:p>
    <w:p w14:paraId="1C7A54C9" w14:textId="706AF734" w:rsidR="00E27BE1" w:rsidRPr="00AD6A35" w:rsidRDefault="00E27BE1" w:rsidP="00E27BE1">
      <w:pPr>
        <w:rPr>
          <w:lang w:val="nn-NO"/>
        </w:rPr>
      </w:pPr>
      <w:r w:rsidRPr="00AD6A35">
        <w:rPr>
          <w:lang w:val="nn-NO"/>
        </w:rPr>
        <w:t xml:space="preserve">Det </w:t>
      </w:r>
      <w:r w:rsidR="00C201A1">
        <w:rPr>
          <w:lang w:val="nn-NO"/>
        </w:rPr>
        <w:t>vart</w:t>
      </w:r>
      <w:r w:rsidRPr="00AD6A35">
        <w:rPr>
          <w:lang w:val="nn-NO"/>
        </w:rPr>
        <w:t xml:space="preserve"> tidl</w:t>
      </w:r>
      <w:r w:rsidR="00C201A1">
        <w:rPr>
          <w:lang w:val="nn-NO"/>
        </w:rPr>
        <w:t>eg</w:t>
      </w:r>
      <w:r w:rsidRPr="00AD6A35">
        <w:rPr>
          <w:lang w:val="nn-NO"/>
        </w:rPr>
        <w:t xml:space="preserve"> i 2017 klart at den nye Diskrimineringsnemnda skulle ligge i Bergen. Dette skapte stor </w:t>
      </w:r>
      <w:r w:rsidR="00C201A1">
        <w:rPr>
          <w:lang w:val="nn-NO"/>
        </w:rPr>
        <w:t>uvisse</w:t>
      </w:r>
      <w:r w:rsidR="000D37E6" w:rsidRPr="00AD6A35">
        <w:rPr>
          <w:lang w:val="nn-NO"/>
        </w:rPr>
        <w:t xml:space="preserve"> </w:t>
      </w:r>
      <w:r w:rsidRPr="00AD6A35">
        <w:rPr>
          <w:lang w:val="nn-NO"/>
        </w:rPr>
        <w:t>blant de</w:t>
      </w:r>
      <w:r w:rsidR="00125193" w:rsidRPr="00AD6A35">
        <w:rPr>
          <w:lang w:val="nn-NO"/>
        </w:rPr>
        <w:t>i</w:t>
      </w:r>
      <w:r w:rsidRPr="00AD6A35">
        <w:rPr>
          <w:lang w:val="nn-NO"/>
        </w:rPr>
        <w:t xml:space="preserve"> </w:t>
      </w:r>
      <w:r w:rsidR="00F32717" w:rsidRPr="00AD6A35">
        <w:rPr>
          <w:lang w:val="nn-NO"/>
        </w:rPr>
        <w:t>tilsette</w:t>
      </w:r>
      <w:r w:rsidRPr="00AD6A35">
        <w:rPr>
          <w:lang w:val="nn-NO"/>
        </w:rPr>
        <w:t xml:space="preserve">. I tillegg var </w:t>
      </w:r>
      <w:r w:rsidR="006202FB" w:rsidRPr="00AD6A35">
        <w:rPr>
          <w:lang w:val="nn-NO"/>
        </w:rPr>
        <w:t>ombodet</w:t>
      </w:r>
      <w:r w:rsidR="00C201A1">
        <w:rPr>
          <w:lang w:val="nn-NO"/>
        </w:rPr>
        <w:t xml:space="preserve"> </w:t>
      </w:r>
      <w:r w:rsidRPr="00AD6A35">
        <w:rPr>
          <w:lang w:val="nn-NO"/>
        </w:rPr>
        <w:t>s</w:t>
      </w:r>
      <w:r w:rsidR="00C201A1">
        <w:rPr>
          <w:lang w:val="nn-NO"/>
        </w:rPr>
        <w:t>ine</w:t>
      </w:r>
      <w:r w:rsidRPr="00AD6A35">
        <w:rPr>
          <w:lang w:val="nn-NO"/>
        </w:rPr>
        <w:t xml:space="preserve"> oppg</w:t>
      </w:r>
      <w:r w:rsidR="00C201A1">
        <w:rPr>
          <w:lang w:val="nn-NO"/>
        </w:rPr>
        <w:t>å</w:t>
      </w:r>
      <w:r w:rsidRPr="00AD6A35">
        <w:rPr>
          <w:lang w:val="nn-NO"/>
        </w:rPr>
        <w:t xml:space="preserve">ver organisert på </w:t>
      </w:r>
      <w:r w:rsidR="00BB33F8" w:rsidRPr="00AD6A35">
        <w:rPr>
          <w:lang w:val="nn-NO"/>
        </w:rPr>
        <w:t>ein</w:t>
      </w:r>
      <w:r w:rsidRPr="00AD6A35">
        <w:rPr>
          <w:lang w:val="nn-NO"/>
        </w:rPr>
        <w:t xml:space="preserve"> slik måte at </w:t>
      </w:r>
      <w:r w:rsidR="00BB33F8" w:rsidRPr="00AD6A35">
        <w:rPr>
          <w:lang w:val="nn-NO"/>
        </w:rPr>
        <w:t>ei</w:t>
      </w:r>
      <w:r w:rsidRPr="00AD6A35">
        <w:rPr>
          <w:lang w:val="nn-NO"/>
        </w:rPr>
        <w:t xml:space="preserve"> omorganisering </w:t>
      </w:r>
      <w:r w:rsidR="00C201A1">
        <w:rPr>
          <w:lang w:val="nn-NO"/>
        </w:rPr>
        <w:t>råka</w:t>
      </w:r>
      <w:r w:rsidRPr="00AD6A35">
        <w:rPr>
          <w:lang w:val="nn-NO"/>
        </w:rPr>
        <w:t xml:space="preserve"> alle de </w:t>
      </w:r>
      <w:r w:rsidR="00F32717" w:rsidRPr="00AD6A35">
        <w:rPr>
          <w:lang w:val="nn-NO"/>
        </w:rPr>
        <w:t>tilsette</w:t>
      </w:r>
      <w:r w:rsidRPr="00AD6A35">
        <w:rPr>
          <w:lang w:val="nn-NO"/>
        </w:rPr>
        <w:t xml:space="preserve"> i LDO, ikk</w:t>
      </w:r>
      <w:r w:rsidR="00C201A1">
        <w:rPr>
          <w:lang w:val="nn-NO"/>
        </w:rPr>
        <w:t>j</w:t>
      </w:r>
      <w:r w:rsidRPr="00AD6A35">
        <w:rPr>
          <w:lang w:val="nn-NO"/>
        </w:rPr>
        <w:t>e b</w:t>
      </w:r>
      <w:r w:rsidR="00C201A1">
        <w:rPr>
          <w:lang w:val="nn-NO"/>
        </w:rPr>
        <w:t>e</w:t>
      </w:r>
      <w:r w:rsidRPr="00AD6A35">
        <w:rPr>
          <w:lang w:val="nn-NO"/>
        </w:rPr>
        <w:t>r</w:t>
      </w:r>
      <w:r w:rsidR="00C201A1">
        <w:rPr>
          <w:lang w:val="nn-NO"/>
        </w:rPr>
        <w:t>r</w:t>
      </w:r>
      <w:r w:rsidRPr="00AD6A35">
        <w:rPr>
          <w:lang w:val="nn-NO"/>
        </w:rPr>
        <w:t>e de</w:t>
      </w:r>
      <w:r w:rsidR="00EE5855">
        <w:rPr>
          <w:lang w:val="nn-NO"/>
        </w:rPr>
        <w:t>i</w:t>
      </w:r>
      <w:r w:rsidRPr="00AD6A35">
        <w:rPr>
          <w:lang w:val="nn-NO"/>
        </w:rPr>
        <w:t xml:space="preserve"> som arbeid</w:t>
      </w:r>
      <w:r w:rsidR="00EE5855">
        <w:rPr>
          <w:lang w:val="nn-NO"/>
        </w:rPr>
        <w:t>a</w:t>
      </w:r>
      <w:r w:rsidRPr="00AD6A35">
        <w:rPr>
          <w:lang w:val="nn-NO"/>
        </w:rPr>
        <w:t xml:space="preserve"> med </w:t>
      </w:r>
      <w:r w:rsidR="00BB33F8" w:rsidRPr="00AD6A35">
        <w:rPr>
          <w:lang w:val="nn-NO"/>
        </w:rPr>
        <w:t>en</w:t>
      </w:r>
      <w:r w:rsidRPr="00AD6A35">
        <w:rPr>
          <w:lang w:val="nn-NO"/>
        </w:rPr>
        <w:t xml:space="preserve">keltsaker. </w:t>
      </w:r>
      <w:r w:rsidR="006202FB" w:rsidRPr="00AD6A35">
        <w:rPr>
          <w:lang w:val="nn-NO"/>
        </w:rPr>
        <w:t>Ombodet</w:t>
      </w:r>
      <w:r w:rsidRPr="00AD6A35">
        <w:rPr>
          <w:lang w:val="nn-NO"/>
        </w:rPr>
        <w:t xml:space="preserve"> utarbeid</w:t>
      </w:r>
      <w:r w:rsidR="00EE5855">
        <w:rPr>
          <w:lang w:val="nn-NO"/>
        </w:rPr>
        <w:t>a</w:t>
      </w:r>
      <w:r w:rsidRPr="00AD6A35">
        <w:rPr>
          <w:lang w:val="nn-NO"/>
        </w:rPr>
        <w:t xml:space="preserve"> våren 2017, etter f</w:t>
      </w:r>
      <w:r w:rsidR="00EE5855">
        <w:rPr>
          <w:lang w:val="nn-NO"/>
        </w:rPr>
        <w:t>ørespurnad</w:t>
      </w:r>
      <w:r w:rsidRPr="00AD6A35">
        <w:rPr>
          <w:lang w:val="nn-NO"/>
        </w:rPr>
        <w:t xml:space="preserve"> fr</w:t>
      </w:r>
      <w:r w:rsidR="00EE5855">
        <w:rPr>
          <w:lang w:val="nn-NO"/>
        </w:rPr>
        <w:t>å</w:t>
      </w:r>
      <w:r w:rsidRPr="00AD6A35">
        <w:rPr>
          <w:lang w:val="nn-NO"/>
        </w:rPr>
        <w:t xml:space="preserve"> departementet</w:t>
      </w:r>
      <w:r w:rsidR="00125193" w:rsidRPr="00AD6A35">
        <w:rPr>
          <w:lang w:val="nn-NO"/>
        </w:rPr>
        <w:t>,</w:t>
      </w:r>
      <w:r w:rsidRPr="00AD6A35">
        <w:rPr>
          <w:lang w:val="nn-NO"/>
        </w:rPr>
        <w:t xml:space="preserve"> </w:t>
      </w:r>
      <w:r w:rsidR="00EE5855">
        <w:rPr>
          <w:lang w:val="nn-NO"/>
        </w:rPr>
        <w:t>ei</w:t>
      </w:r>
      <w:r w:rsidRPr="00AD6A35">
        <w:rPr>
          <w:lang w:val="nn-NO"/>
        </w:rPr>
        <w:t xml:space="preserve"> oversikt over de saml</w:t>
      </w:r>
      <w:r w:rsidR="00EE5855">
        <w:rPr>
          <w:lang w:val="nn-NO"/>
        </w:rPr>
        <w:t>a</w:t>
      </w:r>
      <w:r w:rsidRPr="00AD6A35">
        <w:rPr>
          <w:lang w:val="nn-NO"/>
        </w:rPr>
        <w:t xml:space="preserve"> ressurs</w:t>
      </w:r>
      <w:r w:rsidR="00EE5855">
        <w:rPr>
          <w:lang w:val="nn-NO"/>
        </w:rPr>
        <w:t>a</w:t>
      </w:r>
      <w:r w:rsidRPr="00AD6A35">
        <w:rPr>
          <w:lang w:val="nn-NO"/>
        </w:rPr>
        <w:t xml:space="preserve">ne som </w:t>
      </w:r>
      <w:r w:rsidR="00EE5855">
        <w:rPr>
          <w:lang w:val="nn-NO"/>
        </w:rPr>
        <w:t>gjekk med</w:t>
      </w:r>
      <w:r w:rsidRPr="00AD6A35">
        <w:rPr>
          <w:lang w:val="nn-NO"/>
        </w:rPr>
        <w:t xml:space="preserve"> til </w:t>
      </w:r>
      <w:r w:rsidR="00EE5855">
        <w:rPr>
          <w:lang w:val="nn-NO"/>
        </w:rPr>
        <w:t>e</w:t>
      </w:r>
      <w:r w:rsidR="00BB33F8" w:rsidRPr="00AD6A35">
        <w:rPr>
          <w:lang w:val="nn-NO"/>
        </w:rPr>
        <w:t>n</w:t>
      </w:r>
      <w:r w:rsidRPr="00AD6A35">
        <w:rPr>
          <w:lang w:val="nn-NO"/>
        </w:rPr>
        <w:t>keltsaksbehandling, no</w:t>
      </w:r>
      <w:r w:rsidR="00EE5855">
        <w:rPr>
          <w:lang w:val="nn-NO"/>
        </w:rPr>
        <w:t>ko</w:t>
      </w:r>
      <w:r w:rsidRPr="00AD6A35">
        <w:rPr>
          <w:lang w:val="nn-NO"/>
        </w:rPr>
        <w:t xml:space="preserve"> som utgjorde ca. 12 stilling</w:t>
      </w:r>
      <w:r w:rsidR="00EE5855">
        <w:rPr>
          <w:lang w:val="nn-NO"/>
        </w:rPr>
        <w:t>a</w:t>
      </w:r>
      <w:r w:rsidRPr="00AD6A35">
        <w:rPr>
          <w:lang w:val="nn-NO"/>
        </w:rPr>
        <w:t xml:space="preserve">r. </w:t>
      </w:r>
      <w:r w:rsidR="000D37E6" w:rsidRPr="00AD6A35">
        <w:rPr>
          <w:lang w:val="nn-NO"/>
        </w:rPr>
        <w:t xml:space="preserve">Budsjettforslaget, og det budsjettet som </w:t>
      </w:r>
      <w:r w:rsidR="00EE5855">
        <w:rPr>
          <w:lang w:val="nn-NO"/>
        </w:rPr>
        <w:t>vart</w:t>
      </w:r>
      <w:r w:rsidR="000D37E6" w:rsidRPr="00AD6A35">
        <w:rPr>
          <w:lang w:val="nn-NO"/>
        </w:rPr>
        <w:t xml:space="preserve"> vedt</w:t>
      </w:r>
      <w:r w:rsidR="00EE5855">
        <w:rPr>
          <w:lang w:val="nn-NO"/>
        </w:rPr>
        <w:t>eke</w:t>
      </w:r>
      <w:r w:rsidR="000D37E6" w:rsidRPr="00AD6A35">
        <w:rPr>
          <w:lang w:val="nn-NO"/>
        </w:rPr>
        <w:t xml:space="preserve"> av Stortinget for LDO for 2018, var i tråd med dette. </w:t>
      </w:r>
      <w:r w:rsidRPr="00AD6A35">
        <w:rPr>
          <w:lang w:val="nn-NO"/>
        </w:rPr>
        <w:t>D</w:t>
      </w:r>
      <w:r w:rsidR="00EE5855">
        <w:rPr>
          <w:lang w:val="nn-NO"/>
        </w:rPr>
        <w:t>å</w:t>
      </w:r>
      <w:r w:rsidRPr="00AD6A35">
        <w:rPr>
          <w:lang w:val="nn-NO"/>
        </w:rPr>
        <w:t xml:space="preserve"> det viste seg at b</w:t>
      </w:r>
      <w:r w:rsidR="00EE5855">
        <w:rPr>
          <w:lang w:val="nn-NO"/>
        </w:rPr>
        <w:t>er</w:t>
      </w:r>
      <w:r w:rsidRPr="00AD6A35">
        <w:rPr>
          <w:lang w:val="nn-NO"/>
        </w:rPr>
        <w:t xml:space="preserve">re </w:t>
      </w:r>
      <w:r w:rsidR="00BB33F8" w:rsidRPr="00AD6A35">
        <w:rPr>
          <w:lang w:val="nn-NO"/>
        </w:rPr>
        <w:t>ein</w:t>
      </w:r>
      <w:r w:rsidRPr="00AD6A35">
        <w:rPr>
          <w:lang w:val="nn-NO"/>
        </w:rPr>
        <w:t xml:space="preserve"> person </w:t>
      </w:r>
      <w:r w:rsidR="00EE5855">
        <w:rPr>
          <w:lang w:val="nn-NO"/>
        </w:rPr>
        <w:t>y</w:t>
      </w:r>
      <w:r w:rsidRPr="00AD6A35">
        <w:rPr>
          <w:lang w:val="nn-NO"/>
        </w:rPr>
        <w:t>nsk</w:t>
      </w:r>
      <w:r w:rsidR="00EE5855">
        <w:rPr>
          <w:lang w:val="nn-NO"/>
        </w:rPr>
        <w:t>ja</w:t>
      </w:r>
      <w:r w:rsidRPr="00AD6A35">
        <w:rPr>
          <w:lang w:val="nn-NO"/>
        </w:rPr>
        <w:t xml:space="preserve"> å nytte seg av sin rett til å f</w:t>
      </w:r>
      <w:r w:rsidR="00EE5855">
        <w:rPr>
          <w:lang w:val="nn-NO"/>
        </w:rPr>
        <w:t>y</w:t>
      </w:r>
      <w:r w:rsidRPr="00AD6A35">
        <w:rPr>
          <w:lang w:val="nn-NO"/>
        </w:rPr>
        <w:t>lg</w:t>
      </w:r>
      <w:r w:rsidR="00EE5855">
        <w:rPr>
          <w:lang w:val="nn-NO"/>
        </w:rPr>
        <w:t>j</w:t>
      </w:r>
      <w:r w:rsidRPr="00AD6A35">
        <w:rPr>
          <w:lang w:val="nn-NO"/>
        </w:rPr>
        <w:t>e stilling</w:t>
      </w:r>
      <w:r w:rsidR="00EE5855">
        <w:rPr>
          <w:lang w:val="nn-NO"/>
        </w:rPr>
        <w:t>a</w:t>
      </w:r>
      <w:r w:rsidRPr="00AD6A35">
        <w:rPr>
          <w:lang w:val="nn-NO"/>
        </w:rPr>
        <w:t xml:space="preserve"> </w:t>
      </w:r>
      <w:r w:rsidR="0035157F" w:rsidRPr="00AD6A35">
        <w:rPr>
          <w:lang w:val="nn-NO"/>
        </w:rPr>
        <w:t xml:space="preserve">si </w:t>
      </w:r>
      <w:r w:rsidRPr="00AD6A35">
        <w:rPr>
          <w:lang w:val="nn-NO"/>
        </w:rPr>
        <w:t xml:space="preserve">til Bergen, innebar det at LDO var </w:t>
      </w:r>
      <w:r w:rsidR="0035157F" w:rsidRPr="00AD6A35">
        <w:rPr>
          <w:lang w:val="nn-NO"/>
        </w:rPr>
        <w:t xml:space="preserve">i ein </w:t>
      </w:r>
      <w:r w:rsidR="000D37E6" w:rsidRPr="00AD6A35">
        <w:rPr>
          <w:lang w:val="nn-NO"/>
        </w:rPr>
        <w:t>vesentlig overtal</w:t>
      </w:r>
      <w:r w:rsidR="00EE5855">
        <w:rPr>
          <w:lang w:val="nn-NO"/>
        </w:rPr>
        <w:t>s</w:t>
      </w:r>
      <w:r w:rsidR="000D37E6" w:rsidRPr="00AD6A35">
        <w:rPr>
          <w:lang w:val="nn-NO"/>
        </w:rPr>
        <w:t xml:space="preserve">situasjon. </w:t>
      </w:r>
    </w:p>
    <w:p w14:paraId="1C13657C" w14:textId="66D60BC1" w:rsidR="00E27BE1" w:rsidRPr="00092EF2" w:rsidRDefault="000D37E6" w:rsidP="00E27BE1">
      <w:pPr>
        <w:rPr>
          <w:lang w:val="nn-NO"/>
        </w:rPr>
      </w:pPr>
      <w:r w:rsidRPr="00AD6A35">
        <w:rPr>
          <w:lang w:val="nn-NO"/>
        </w:rPr>
        <w:t>Nedbemanningsprosessen i LDO var avslutt</w:t>
      </w:r>
      <w:r w:rsidR="00EE5855">
        <w:rPr>
          <w:lang w:val="nn-NO"/>
        </w:rPr>
        <w:t>a</w:t>
      </w:r>
      <w:r w:rsidRPr="00AD6A35">
        <w:rPr>
          <w:lang w:val="nn-NO"/>
        </w:rPr>
        <w:t xml:space="preserve"> pr. 31.</w:t>
      </w:r>
      <w:r w:rsidR="003B07B6" w:rsidRPr="00AD6A35">
        <w:rPr>
          <w:lang w:val="nn-NO"/>
        </w:rPr>
        <w:t xml:space="preserve"> desember </w:t>
      </w:r>
      <w:r w:rsidRPr="00AD6A35">
        <w:rPr>
          <w:lang w:val="nn-NO"/>
        </w:rPr>
        <w:t xml:space="preserve">2017. Denne innebar at antalet </w:t>
      </w:r>
      <w:r w:rsidR="00F32717" w:rsidRPr="00AD6A35">
        <w:rPr>
          <w:lang w:val="nn-NO"/>
        </w:rPr>
        <w:t>tilsette</w:t>
      </w:r>
      <w:r w:rsidRPr="00AD6A35">
        <w:rPr>
          <w:lang w:val="nn-NO"/>
        </w:rPr>
        <w:t xml:space="preserve"> i LDI ble redusert fr</w:t>
      </w:r>
      <w:r w:rsidR="003B07B6" w:rsidRPr="00AD6A35">
        <w:rPr>
          <w:lang w:val="nn-NO"/>
        </w:rPr>
        <w:t>å</w:t>
      </w:r>
      <w:r w:rsidRPr="00AD6A35">
        <w:rPr>
          <w:lang w:val="nn-NO"/>
        </w:rPr>
        <w:t xml:space="preserve"> </w:t>
      </w:r>
      <w:r w:rsidR="003B07B6" w:rsidRPr="00AD6A35">
        <w:rPr>
          <w:lang w:val="nn-NO"/>
        </w:rPr>
        <w:t>49</w:t>
      </w:r>
      <w:r w:rsidRPr="00AD6A35">
        <w:rPr>
          <w:lang w:val="nn-NO"/>
        </w:rPr>
        <w:t xml:space="preserve"> til 38 </w:t>
      </w:r>
      <w:r w:rsidR="003B07B6" w:rsidRPr="00AD6A35">
        <w:rPr>
          <w:lang w:val="nn-NO"/>
        </w:rPr>
        <w:t xml:space="preserve">fast </w:t>
      </w:r>
      <w:r w:rsidR="00F32717" w:rsidRPr="00AD6A35">
        <w:rPr>
          <w:lang w:val="nn-NO"/>
        </w:rPr>
        <w:t>tilsette</w:t>
      </w:r>
      <w:r w:rsidRPr="00AD6A35">
        <w:rPr>
          <w:lang w:val="nn-NO"/>
        </w:rPr>
        <w:t xml:space="preserve">. </w:t>
      </w:r>
      <w:r w:rsidRPr="00092EF2">
        <w:rPr>
          <w:lang w:val="nn-NO"/>
        </w:rPr>
        <w:t>Denne ble gjennomført ved bruk av oppsigels</w:t>
      </w:r>
      <w:r w:rsidR="00B44A16" w:rsidRPr="00092EF2">
        <w:rPr>
          <w:lang w:val="nn-NO"/>
        </w:rPr>
        <w:t>a</w:t>
      </w:r>
      <w:r w:rsidRPr="00092EF2">
        <w:rPr>
          <w:lang w:val="nn-NO"/>
        </w:rPr>
        <w:t xml:space="preserve">r og sluttpakker. </w:t>
      </w:r>
      <w:r w:rsidR="00E27BE1" w:rsidRPr="00092EF2">
        <w:rPr>
          <w:lang w:val="nn-NO"/>
        </w:rPr>
        <w:t>I prosessen har de</w:t>
      </w:r>
      <w:r w:rsidR="00B44A16" w:rsidRPr="00092EF2">
        <w:rPr>
          <w:lang w:val="nn-NO"/>
        </w:rPr>
        <w:t>i</w:t>
      </w:r>
      <w:r w:rsidR="00E27BE1" w:rsidRPr="00092EF2">
        <w:rPr>
          <w:lang w:val="nn-NO"/>
        </w:rPr>
        <w:t xml:space="preserve"> </w:t>
      </w:r>
      <w:r w:rsidR="00F32717" w:rsidRPr="00092EF2">
        <w:rPr>
          <w:lang w:val="nn-NO"/>
        </w:rPr>
        <w:t>tilsette</w:t>
      </w:r>
      <w:r w:rsidR="00E27BE1" w:rsidRPr="00092EF2">
        <w:rPr>
          <w:lang w:val="nn-NO"/>
        </w:rPr>
        <w:t xml:space="preserve"> hatt tilb</w:t>
      </w:r>
      <w:r w:rsidR="00B44A16" w:rsidRPr="00092EF2">
        <w:rPr>
          <w:lang w:val="nn-NO"/>
        </w:rPr>
        <w:t>o</w:t>
      </w:r>
      <w:r w:rsidR="00E27BE1" w:rsidRPr="00092EF2">
        <w:rPr>
          <w:lang w:val="nn-NO"/>
        </w:rPr>
        <w:t>d om organisasjonspsykolog</w:t>
      </w:r>
      <w:r w:rsidR="00322B29" w:rsidRPr="00092EF2">
        <w:rPr>
          <w:lang w:val="nn-NO"/>
        </w:rPr>
        <w:t>,</w:t>
      </w:r>
      <w:r w:rsidR="00E27BE1" w:rsidRPr="00092EF2">
        <w:rPr>
          <w:lang w:val="nn-NO"/>
        </w:rPr>
        <w:t xml:space="preserve"> jobbsøk</w:t>
      </w:r>
      <w:r w:rsidR="00B44A16" w:rsidRPr="00092EF2">
        <w:rPr>
          <w:lang w:val="nn-NO"/>
        </w:rPr>
        <w:t>a</w:t>
      </w:r>
      <w:r w:rsidR="00E27BE1" w:rsidRPr="00092EF2">
        <w:rPr>
          <w:lang w:val="nn-NO"/>
        </w:rPr>
        <w:t xml:space="preserve">rkurs og individuell </w:t>
      </w:r>
      <w:r w:rsidR="00B44A16" w:rsidRPr="00092EF2">
        <w:rPr>
          <w:lang w:val="nn-NO"/>
        </w:rPr>
        <w:t>stønad</w:t>
      </w:r>
      <w:r w:rsidR="00322B29" w:rsidRPr="00092EF2">
        <w:rPr>
          <w:lang w:val="nn-NO"/>
        </w:rPr>
        <w:t xml:space="preserve"> </w:t>
      </w:r>
      <w:r w:rsidR="00E27BE1" w:rsidRPr="00092EF2">
        <w:rPr>
          <w:lang w:val="nn-NO"/>
        </w:rPr>
        <w:t xml:space="preserve">i jobbsøking. </w:t>
      </w:r>
      <w:r w:rsidRPr="00092EF2">
        <w:rPr>
          <w:lang w:val="nn-NO"/>
        </w:rPr>
        <w:t>Dette har v</w:t>
      </w:r>
      <w:r w:rsidR="00B44A16" w:rsidRPr="00092EF2">
        <w:rPr>
          <w:lang w:val="nn-NO"/>
        </w:rPr>
        <w:t>o</w:t>
      </w:r>
      <w:r w:rsidRPr="00092EF2">
        <w:rPr>
          <w:lang w:val="nn-NO"/>
        </w:rPr>
        <w:t>r</w:t>
      </w:r>
      <w:r w:rsidR="00B44A16" w:rsidRPr="00092EF2">
        <w:rPr>
          <w:lang w:val="nn-NO"/>
        </w:rPr>
        <w:t>e</w:t>
      </w:r>
      <w:r w:rsidRPr="00092EF2">
        <w:rPr>
          <w:lang w:val="nn-NO"/>
        </w:rPr>
        <w:t xml:space="preserve"> </w:t>
      </w:r>
      <w:r w:rsidR="00BB33F8" w:rsidRPr="00092EF2">
        <w:rPr>
          <w:lang w:val="nn-NO"/>
        </w:rPr>
        <w:t>ein</w:t>
      </w:r>
      <w:r w:rsidRPr="00092EF2">
        <w:rPr>
          <w:lang w:val="nn-NO"/>
        </w:rPr>
        <w:t xml:space="preserve"> krev</w:t>
      </w:r>
      <w:r w:rsidR="00B44A16" w:rsidRPr="00092EF2">
        <w:rPr>
          <w:lang w:val="nn-NO"/>
        </w:rPr>
        <w:t>ja</w:t>
      </w:r>
      <w:r w:rsidRPr="00092EF2">
        <w:rPr>
          <w:lang w:val="nn-NO"/>
        </w:rPr>
        <w:t>nde prosess for de</w:t>
      </w:r>
      <w:r w:rsidR="00322B29" w:rsidRPr="00092EF2">
        <w:rPr>
          <w:lang w:val="nn-NO"/>
        </w:rPr>
        <w:t>i</w:t>
      </w:r>
      <w:r w:rsidRPr="00092EF2">
        <w:rPr>
          <w:lang w:val="nn-NO"/>
        </w:rPr>
        <w:t xml:space="preserve"> </w:t>
      </w:r>
      <w:r w:rsidR="00F32717" w:rsidRPr="00092EF2">
        <w:rPr>
          <w:lang w:val="nn-NO"/>
        </w:rPr>
        <w:t>tilsette</w:t>
      </w:r>
      <w:r w:rsidRPr="00092EF2">
        <w:rPr>
          <w:lang w:val="nn-NO"/>
        </w:rPr>
        <w:t xml:space="preserve"> i LDO. </w:t>
      </w:r>
      <w:r w:rsidR="00F85E00" w:rsidRPr="00092EF2">
        <w:rPr>
          <w:lang w:val="nn-NO"/>
        </w:rPr>
        <w:t xml:space="preserve">I </w:t>
      </w:r>
      <w:r w:rsidR="00B44A16" w:rsidRPr="00092EF2">
        <w:rPr>
          <w:lang w:val="nn-NO"/>
        </w:rPr>
        <w:t>samband</w:t>
      </w:r>
      <w:r w:rsidR="00F85E00" w:rsidRPr="00092EF2">
        <w:rPr>
          <w:lang w:val="nn-NO"/>
        </w:rPr>
        <w:t xml:space="preserve"> med endring</w:t>
      </w:r>
      <w:r w:rsidR="00B44A16" w:rsidRPr="00092EF2">
        <w:rPr>
          <w:lang w:val="nn-NO"/>
        </w:rPr>
        <w:t>a</w:t>
      </w:r>
      <w:r w:rsidR="00F85E00" w:rsidRPr="00092EF2">
        <w:rPr>
          <w:lang w:val="nn-NO"/>
        </w:rPr>
        <w:t xml:space="preserve"> av </w:t>
      </w:r>
      <w:r w:rsidR="006202FB" w:rsidRPr="00092EF2">
        <w:rPr>
          <w:lang w:val="nn-NO"/>
        </w:rPr>
        <w:t>ombodet</w:t>
      </w:r>
      <w:r w:rsidR="00B44A16" w:rsidRPr="00092EF2">
        <w:rPr>
          <w:lang w:val="nn-NO"/>
        </w:rPr>
        <w:t xml:space="preserve"> </w:t>
      </w:r>
      <w:r w:rsidR="00F85E00" w:rsidRPr="00092EF2">
        <w:rPr>
          <w:lang w:val="nn-NO"/>
        </w:rPr>
        <w:t>s</w:t>
      </w:r>
      <w:r w:rsidR="00B44A16" w:rsidRPr="00092EF2">
        <w:rPr>
          <w:lang w:val="nn-NO"/>
        </w:rPr>
        <w:t>ine</w:t>
      </w:r>
      <w:r w:rsidR="00F85E00" w:rsidRPr="00092EF2">
        <w:rPr>
          <w:lang w:val="nn-NO"/>
        </w:rPr>
        <w:t xml:space="preserve"> oppg</w:t>
      </w:r>
      <w:r w:rsidR="00B44A16" w:rsidRPr="00092EF2">
        <w:rPr>
          <w:lang w:val="nn-NO"/>
        </w:rPr>
        <w:t>å</w:t>
      </w:r>
      <w:r w:rsidR="00F85E00" w:rsidRPr="00092EF2">
        <w:rPr>
          <w:lang w:val="nn-NO"/>
        </w:rPr>
        <w:t>ver, har organisasjonen blitt omorganisert. Denne består n</w:t>
      </w:r>
      <w:r w:rsidR="002A4FF1" w:rsidRPr="00092EF2">
        <w:rPr>
          <w:lang w:val="nn-NO"/>
        </w:rPr>
        <w:t>o</w:t>
      </w:r>
      <w:r w:rsidR="00F85E00" w:rsidRPr="00092EF2">
        <w:rPr>
          <w:lang w:val="nn-NO"/>
        </w:rPr>
        <w:t xml:space="preserve"> av to fagavdeling</w:t>
      </w:r>
      <w:r w:rsidR="002A4FF1" w:rsidRPr="00092EF2">
        <w:rPr>
          <w:lang w:val="nn-NO"/>
        </w:rPr>
        <w:t>a</w:t>
      </w:r>
      <w:r w:rsidR="00F85E00" w:rsidRPr="00092EF2">
        <w:rPr>
          <w:lang w:val="nn-NO"/>
        </w:rPr>
        <w:t xml:space="preserve">r - </w:t>
      </w:r>
      <w:r w:rsidR="002A4FF1" w:rsidRPr="00092EF2">
        <w:rPr>
          <w:lang w:val="nn-NO"/>
        </w:rPr>
        <w:t>Rettleiing</w:t>
      </w:r>
      <w:r w:rsidR="00F85E00" w:rsidRPr="00092EF2">
        <w:rPr>
          <w:lang w:val="nn-NO"/>
        </w:rPr>
        <w:t>savdeling</w:t>
      </w:r>
      <w:r w:rsidR="00322B29" w:rsidRPr="00092EF2">
        <w:rPr>
          <w:lang w:val="nn-NO"/>
        </w:rPr>
        <w:t>a</w:t>
      </w:r>
      <w:r w:rsidR="00F85E00" w:rsidRPr="00092EF2">
        <w:rPr>
          <w:lang w:val="nn-NO"/>
        </w:rPr>
        <w:t xml:space="preserve"> og Tilsynsavdeling</w:t>
      </w:r>
      <w:r w:rsidR="00322B29" w:rsidRPr="00092EF2">
        <w:rPr>
          <w:lang w:val="nn-NO"/>
        </w:rPr>
        <w:t>a</w:t>
      </w:r>
      <w:r w:rsidR="00F32717" w:rsidRPr="00092EF2">
        <w:rPr>
          <w:lang w:val="nn-NO"/>
        </w:rPr>
        <w:t xml:space="preserve">, i </w:t>
      </w:r>
      <w:r w:rsidR="00322B29" w:rsidRPr="00092EF2">
        <w:rPr>
          <w:lang w:val="nn-NO"/>
        </w:rPr>
        <w:t xml:space="preserve">tillegg </w:t>
      </w:r>
      <w:r w:rsidR="00F32717" w:rsidRPr="00092EF2">
        <w:rPr>
          <w:lang w:val="nn-NO"/>
        </w:rPr>
        <w:t xml:space="preserve">til </w:t>
      </w:r>
      <w:r w:rsidR="006202FB" w:rsidRPr="00092EF2">
        <w:rPr>
          <w:lang w:val="nn-NO"/>
        </w:rPr>
        <w:t>ombodet</w:t>
      </w:r>
      <w:r w:rsidR="009A2FF7" w:rsidRPr="00092EF2">
        <w:rPr>
          <w:lang w:val="nn-NO"/>
        </w:rPr>
        <w:t xml:space="preserve"> </w:t>
      </w:r>
      <w:r w:rsidR="00F85E00" w:rsidRPr="00092EF2">
        <w:rPr>
          <w:lang w:val="nn-NO"/>
        </w:rPr>
        <w:t>s</w:t>
      </w:r>
      <w:r w:rsidR="009A2FF7" w:rsidRPr="00092EF2">
        <w:rPr>
          <w:lang w:val="nn-NO"/>
        </w:rPr>
        <w:t>in</w:t>
      </w:r>
      <w:r w:rsidR="00F85E00" w:rsidRPr="00092EF2">
        <w:rPr>
          <w:lang w:val="nn-NO"/>
        </w:rPr>
        <w:t xml:space="preserve"> stab og </w:t>
      </w:r>
      <w:r w:rsidR="00322B29" w:rsidRPr="00092EF2">
        <w:rPr>
          <w:lang w:val="nn-NO"/>
        </w:rPr>
        <w:t>HR og drifts</w:t>
      </w:r>
      <w:r w:rsidR="00F85E00" w:rsidRPr="00092EF2">
        <w:rPr>
          <w:lang w:val="nn-NO"/>
        </w:rPr>
        <w:t>avdeling</w:t>
      </w:r>
      <w:r w:rsidR="00322B29" w:rsidRPr="00092EF2">
        <w:rPr>
          <w:lang w:val="nn-NO"/>
        </w:rPr>
        <w:t>a</w:t>
      </w:r>
      <w:r w:rsidR="00F85E00" w:rsidRPr="00092EF2">
        <w:rPr>
          <w:lang w:val="nn-NO"/>
        </w:rPr>
        <w:t xml:space="preserve">. </w:t>
      </w:r>
    </w:p>
    <w:p w14:paraId="2F28FDF2" w14:textId="63340E58" w:rsidR="00D63D53" w:rsidRPr="00B4759C" w:rsidRDefault="00D63D53" w:rsidP="00BA232E">
      <w:pPr>
        <w:rPr>
          <w:lang w:val="nn-NO"/>
        </w:rPr>
      </w:pPr>
      <w:r w:rsidRPr="00092EF2">
        <w:rPr>
          <w:lang w:val="nn-NO"/>
        </w:rPr>
        <w:t xml:space="preserve">I samband med omorganiseringa har ombodet også vurdert korleis ombodet kunne organiserast mest effektivt. Ombodet har difor også kutta i driftsavdelinga. </w:t>
      </w:r>
      <w:r w:rsidR="00B4759C" w:rsidRPr="00092EF2">
        <w:rPr>
          <w:lang w:val="nn-NO"/>
        </w:rPr>
        <w:t xml:space="preserve">I samband med budsjettet for 2018 er det som alltid fokus på økonomisering, og denne gongen også i </w:t>
      </w:r>
      <w:r w:rsidR="000A7690" w:rsidRPr="00092EF2">
        <w:rPr>
          <w:lang w:val="nn-NO"/>
        </w:rPr>
        <w:t>høve</w:t>
      </w:r>
      <w:r w:rsidR="00B4759C" w:rsidRPr="00092EF2">
        <w:rPr>
          <w:lang w:val="nn-NO"/>
        </w:rPr>
        <w:t xml:space="preserve"> til huslei</w:t>
      </w:r>
      <w:r w:rsidR="000A7690" w:rsidRPr="00092EF2">
        <w:rPr>
          <w:lang w:val="nn-NO"/>
        </w:rPr>
        <w:t>g</w:t>
      </w:r>
      <w:r w:rsidR="00B4759C" w:rsidRPr="00092EF2">
        <w:rPr>
          <w:lang w:val="nn-NO"/>
        </w:rPr>
        <w:t>ekontrakten for å få kostnad</w:t>
      </w:r>
      <w:r w:rsidR="000A7690" w:rsidRPr="00092EF2">
        <w:rPr>
          <w:lang w:val="nn-NO"/>
        </w:rPr>
        <w:t>a</w:t>
      </w:r>
      <w:r w:rsidR="00B4759C" w:rsidRPr="00092EF2">
        <w:rPr>
          <w:lang w:val="nn-NO"/>
        </w:rPr>
        <w:t xml:space="preserve">ne ned. </w:t>
      </w:r>
      <w:r w:rsidR="000A7690" w:rsidRPr="00092EF2">
        <w:rPr>
          <w:lang w:val="nn-NO"/>
        </w:rPr>
        <w:t>Ein anna</w:t>
      </w:r>
      <w:r w:rsidRPr="00092EF2">
        <w:rPr>
          <w:lang w:val="nn-NO"/>
        </w:rPr>
        <w:t xml:space="preserve"> konsekvens av å effektiviser</w:t>
      </w:r>
      <w:r w:rsidR="000A7690" w:rsidRPr="00092EF2">
        <w:rPr>
          <w:lang w:val="nn-NO"/>
        </w:rPr>
        <w:t>e</w:t>
      </w:r>
      <w:r w:rsidRPr="00092EF2">
        <w:rPr>
          <w:lang w:val="nn-NO"/>
        </w:rPr>
        <w:t xml:space="preserve"> er at ombodet prioriterer å gje opplæring til andre, slik at færre skal </w:t>
      </w:r>
      <w:r w:rsidR="000A7690" w:rsidRPr="00092EF2">
        <w:rPr>
          <w:lang w:val="nn-NO"/>
        </w:rPr>
        <w:t>måtte</w:t>
      </w:r>
      <w:r w:rsidRPr="00092EF2">
        <w:rPr>
          <w:lang w:val="nn-NO"/>
        </w:rPr>
        <w:t xml:space="preserve"> kontakt</w:t>
      </w:r>
      <w:r w:rsidR="000A7690" w:rsidRPr="00092EF2">
        <w:rPr>
          <w:lang w:val="nn-NO"/>
        </w:rPr>
        <w:t>e</w:t>
      </w:r>
      <w:r w:rsidRPr="00092EF2">
        <w:rPr>
          <w:lang w:val="nn-NO"/>
        </w:rPr>
        <w:t xml:space="preserve"> ombodet for å få hjelp. Enten ved at ombodet har nødvendig informasjon på nett eller at ombodet</w:t>
      </w:r>
      <w:r w:rsidR="000A7690" w:rsidRPr="00092EF2">
        <w:rPr>
          <w:lang w:val="nn-NO"/>
        </w:rPr>
        <w:t xml:space="preserve"> </w:t>
      </w:r>
      <w:r w:rsidRPr="00092EF2">
        <w:rPr>
          <w:lang w:val="nn-NO"/>
        </w:rPr>
        <w:t>s</w:t>
      </w:r>
      <w:r w:rsidR="000A7690" w:rsidRPr="00092EF2">
        <w:rPr>
          <w:lang w:val="nn-NO"/>
        </w:rPr>
        <w:t>ine</w:t>
      </w:r>
      <w:r w:rsidRPr="00092EF2">
        <w:rPr>
          <w:lang w:val="nn-NO"/>
        </w:rPr>
        <w:t xml:space="preserve"> tilsette har halde f</w:t>
      </w:r>
      <w:r w:rsidR="000A7690" w:rsidRPr="00092EF2">
        <w:rPr>
          <w:lang w:val="nn-NO"/>
        </w:rPr>
        <w:t>ø</w:t>
      </w:r>
      <w:r w:rsidRPr="00092EF2">
        <w:rPr>
          <w:lang w:val="nn-NO"/>
        </w:rPr>
        <w:t>redrag og gitt opplæring til lokale representantar.</w:t>
      </w:r>
      <w:r w:rsidR="00B4759C" w:rsidRPr="00092EF2">
        <w:rPr>
          <w:lang w:val="nn-NO"/>
        </w:rPr>
        <w:t xml:space="preserve"> </w:t>
      </w:r>
    </w:p>
    <w:p w14:paraId="52A2F3B8" w14:textId="77777777" w:rsidR="0001777E" w:rsidRPr="00B4759C" w:rsidRDefault="00BA232E" w:rsidP="0098414A">
      <w:pPr>
        <w:rPr>
          <w:lang w:val="nn-NO"/>
        </w:rPr>
      </w:pPr>
      <w:r w:rsidRPr="00B4759C">
        <w:rPr>
          <w:lang w:val="nn-NO"/>
        </w:rPr>
        <w:t xml:space="preserve">  </w:t>
      </w:r>
    </w:p>
    <w:p w14:paraId="506CCCA2" w14:textId="77777777" w:rsidR="0098414A" w:rsidRPr="006202FB" w:rsidRDefault="0098414A" w:rsidP="006C5C63">
      <w:pPr>
        <w:pStyle w:val="Overskrift3"/>
      </w:pPr>
      <w:bookmarkStart w:id="3" w:name="_Toc507757873"/>
      <w:r w:rsidRPr="006202FB">
        <w:t xml:space="preserve">Hovudtal i </w:t>
      </w:r>
      <w:r w:rsidR="005D00D5" w:rsidRPr="006202FB">
        <w:t>2017</w:t>
      </w:r>
      <w:bookmarkEnd w:id="3"/>
    </w:p>
    <w:p w14:paraId="78F3472D" w14:textId="77777777" w:rsidR="0098414A" w:rsidRPr="006202FB" w:rsidRDefault="0098414A" w:rsidP="0098414A">
      <w:pPr>
        <w:rPr>
          <w:lang w:val="nn-NO"/>
        </w:rPr>
      </w:pPr>
      <w:r w:rsidRPr="006202FB">
        <w:rPr>
          <w:lang w:val="nn-NO"/>
        </w:rPr>
        <w:t>I 201</w:t>
      </w:r>
      <w:r w:rsidR="00FC613F" w:rsidRPr="006202FB">
        <w:rPr>
          <w:lang w:val="nn-NO"/>
        </w:rPr>
        <w:t>7</w:t>
      </w:r>
      <w:r w:rsidRPr="006202FB">
        <w:rPr>
          <w:lang w:val="nn-NO"/>
        </w:rPr>
        <w:t xml:space="preserve"> fekk vi </w:t>
      </w:r>
      <w:r w:rsidR="00FC613F" w:rsidRPr="006202FB">
        <w:rPr>
          <w:lang w:val="nn-NO"/>
        </w:rPr>
        <w:t xml:space="preserve">2009 </w:t>
      </w:r>
      <w:r w:rsidRPr="006202FB">
        <w:rPr>
          <w:lang w:val="nn-NO"/>
        </w:rPr>
        <w:t>førespurnader om rettleiing, og 1</w:t>
      </w:r>
      <w:r w:rsidR="00FC613F" w:rsidRPr="006202FB">
        <w:rPr>
          <w:lang w:val="nn-NO"/>
        </w:rPr>
        <w:t>06</w:t>
      </w:r>
      <w:r w:rsidRPr="006202FB">
        <w:rPr>
          <w:lang w:val="nn-NO"/>
        </w:rPr>
        <w:t xml:space="preserve"> klager på diskriminering. Det er framleis ein auke i kor mange som tar kontakt med LDO for å få rettleiing i 201</w:t>
      </w:r>
      <w:r w:rsidR="00FC613F" w:rsidRPr="006202FB">
        <w:rPr>
          <w:lang w:val="nn-NO"/>
        </w:rPr>
        <w:t>7</w:t>
      </w:r>
      <w:r w:rsidRPr="006202FB">
        <w:rPr>
          <w:lang w:val="nn-NO"/>
        </w:rPr>
        <w:t xml:space="preserve"> samanlikna med tidlegare år. </w:t>
      </w:r>
    </w:p>
    <w:p w14:paraId="27FE91DE" w14:textId="77777777" w:rsidR="0098414A" w:rsidRPr="006202FB" w:rsidRDefault="0098414A" w:rsidP="0098414A">
      <w:pPr>
        <w:spacing w:before="0" w:after="0"/>
        <w:rPr>
          <w:b/>
          <w:lang w:val="nn-NO"/>
        </w:rPr>
      </w:pPr>
    </w:p>
    <w:p w14:paraId="6C2EC9B0" w14:textId="2F0477AE" w:rsidR="0098414A" w:rsidRPr="006202FB" w:rsidRDefault="0098414A" w:rsidP="006C5C63">
      <w:pPr>
        <w:pStyle w:val="Overskrift3"/>
      </w:pPr>
      <w:bookmarkStart w:id="4" w:name="_Toc507757874"/>
      <w:r w:rsidRPr="006202FB">
        <w:t>Utvalde nøkkeltal frå årsre</w:t>
      </w:r>
      <w:r w:rsidR="00AB7B28">
        <w:t>k</w:t>
      </w:r>
      <w:r w:rsidRPr="006202FB">
        <w:t>n</w:t>
      </w:r>
      <w:r w:rsidR="00AB7B28">
        <w:t>e</w:t>
      </w:r>
      <w:r w:rsidRPr="006202FB">
        <w:t>skapet</w:t>
      </w:r>
      <w:bookmarkEnd w:id="4"/>
    </w:p>
    <w:tbl>
      <w:tblPr>
        <w:tblW w:w="7240" w:type="dxa"/>
        <w:tblCellMar>
          <w:left w:w="0" w:type="dxa"/>
          <w:right w:w="0" w:type="dxa"/>
        </w:tblCellMar>
        <w:tblLook w:val="04A0" w:firstRow="1" w:lastRow="0" w:firstColumn="1" w:lastColumn="0" w:noHBand="0" w:noVBand="1"/>
      </w:tblPr>
      <w:tblGrid>
        <w:gridCol w:w="3079"/>
        <w:gridCol w:w="1361"/>
        <w:gridCol w:w="1400"/>
        <w:gridCol w:w="1400"/>
      </w:tblGrid>
      <w:tr w:rsidR="0098414A" w:rsidRPr="006202FB" w14:paraId="6A005DAC" w14:textId="77777777" w:rsidTr="0052314F">
        <w:trPr>
          <w:trHeight w:val="300"/>
        </w:trPr>
        <w:tc>
          <w:tcPr>
            <w:tcW w:w="4440" w:type="dxa"/>
            <w:gridSpan w:val="2"/>
            <w:noWrap/>
            <w:tcMar>
              <w:top w:w="0" w:type="dxa"/>
              <w:left w:w="70" w:type="dxa"/>
              <w:bottom w:w="0" w:type="dxa"/>
              <w:right w:w="70" w:type="dxa"/>
            </w:tcMar>
            <w:vAlign w:val="bottom"/>
            <w:hideMark/>
          </w:tcPr>
          <w:p w14:paraId="59FC4F2F" w14:textId="77777777" w:rsidR="0098414A" w:rsidRPr="006202FB" w:rsidRDefault="0098414A" w:rsidP="0052314F">
            <w:pPr>
              <w:rPr>
                <w:lang w:val="nn-NO"/>
              </w:rPr>
            </w:pPr>
          </w:p>
        </w:tc>
        <w:tc>
          <w:tcPr>
            <w:tcW w:w="1400" w:type="dxa"/>
            <w:noWrap/>
            <w:tcMar>
              <w:top w:w="0" w:type="dxa"/>
              <w:left w:w="70" w:type="dxa"/>
              <w:bottom w:w="0" w:type="dxa"/>
              <w:right w:w="70" w:type="dxa"/>
            </w:tcMar>
            <w:vAlign w:val="bottom"/>
            <w:hideMark/>
          </w:tcPr>
          <w:p w14:paraId="3F76ADCB" w14:textId="77777777" w:rsidR="0098414A" w:rsidRPr="006202FB" w:rsidRDefault="0098414A" w:rsidP="0052314F">
            <w:pPr>
              <w:rPr>
                <w:lang w:val="nn-NO"/>
              </w:rPr>
            </w:pPr>
          </w:p>
        </w:tc>
        <w:tc>
          <w:tcPr>
            <w:tcW w:w="1400" w:type="dxa"/>
            <w:noWrap/>
            <w:tcMar>
              <w:top w:w="0" w:type="dxa"/>
              <w:left w:w="70" w:type="dxa"/>
              <w:bottom w:w="0" w:type="dxa"/>
              <w:right w:w="70" w:type="dxa"/>
            </w:tcMar>
            <w:vAlign w:val="bottom"/>
            <w:hideMark/>
          </w:tcPr>
          <w:p w14:paraId="46F617EB" w14:textId="77777777" w:rsidR="0098414A" w:rsidRPr="006202FB" w:rsidRDefault="0098414A" w:rsidP="0052314F">
            <w:pPr>
              <w:rPr>
                <w:lang w:val="nn-NO"/>
              </w:rPr>
            </w:pPr>
          </w:p>
        </w:tc>
      </w:tr>
      <w:tr w:rsidR="0098414A" w:rsidRPr="006202FB" w14:paraId="346D1739" w14:textId="77777777" w:rsidTr="0052314F">
        <w:trPr>
          <w:trHeight w:val="300"/>
        </w:trPr>
        <w:tc>
          <w:tcPr>
            <w:tcW w:w="3079" w:type="dxa"/>
            <w:tcBorders>
              <w:top w:val="nil"/>
              <w:left w:val="nil"/>
              <w:bottom w:val="single" w:sz="8" w:space="0" w:color="auto"/>
              <w:right w:val="nil"/>
            </w:tcBorders>
            <w:noWrap/>
            <w:tcMar>
              <w:top w:w="0" w:type="dxa"/>
              <w:left w:w="70" w:type="dxa"/>
              <w:bottom w:w="0" w:type="dxa"/>
              <w:right w:w="70" w:type="dxa"/>
            </w:tcMar>
            <w:vAlign w:val="bottom"/>
            <w:hideMark/>
          </w:tcPr>
          <w:p w14:paraId="2B167E61" w14:textId="77777777" w:rsidR="0098414A" w:rsidRPr="006202FB" w:rsidRDefault="0098414A" w:rsidP="006E2302">
            <w:pPr>
              <w:rPr>
                <w:lang w:val="nn-NO"/>
              </w:rPr>
            </w:pPr>
            <w:r w:rsidRPr="006202FB">
              <w:rPr>
                <w:lang w:val="nn-NO"/>
              </w:rPr>
              <w:t>201</w:t>
            </w:r>
            <w:r w:rsidR="006E2302" w:rsidRPr="006202FB">
              <w:rPr>
                <w:lang w:val="nn-NO"/>
              </w:rPr>
              <w:t>5</w:t>
            </w:r>
            <w:r w:rsidRPr="006202FB">
              <w:rPr>
                <w:lang w:val="nn-NO"/>
              </w:rPr>
              <w:t>-201</w:t>
            </w:r>
            <w:r w:rsidR="006E2302" w:rsidRPr="006202FB">
              <w:rPr>
                <w:lang w:val="nn-NO"/>
              </w:rPr>
              <w:t>7</w:t>
            </w:r>
          </w:p>
        </w:tc>
        <w:tc>
          <w:tcPr>
            <w:tcW w:w="1361" w:type="dxa"/>
            <w:tcBorders>
              <w:top w:val="nil"/>
              <w:left w:val="nil"/>
              <w:bottom w:val="single" w:sz="8" w:space="0" w:color="auto"/>
              <w:right w:val="nil"/>
            </w:tcBorders>
            <w:noWrap/>
            <w:tcMar>
              <w:top w:w="0" w:type="dxa"/>
              <w:left w:w="70" w:type="dxa"/>
              <w:bottom w:w="0" w:type="dxa"/>
              <w:right w:w="70" w:type="dxa"/>
            </w:tcMar>
            <w:vAlign w:val="bottom"/>
          </w:tcPr>
          <w:p w14:paraId="18FB227C" w14:textId="77777777" w:rsidR="0098414A" w:rsidRPr="006202FB" w:rsidRDefault="0098414A" w:rsidP="006E2302">
            <w:pPr>
              <w:jc w:val="right"/>
              <w:rPr>
                <w:lang w:val="nn-NO"/>
              </w:rPr>
            </w:pPr>
            <w:r w:rsidRPr="006202FB">
              <w:rPr>
                <w:lang w:val="nn-NO"/>
              </w:rPr>
              <w:t>201</w:t>
            </w:r>
            <w:r w:rsidR="006E2302" w:rsidRPr="006202FB">
              <w:rPr>
                <w:lang w:val="nn-NO"/>
              </w:rPr>
              <w:t>5</w:t>
            </w:r>
          </w:p>
        </w:tc>
        <w:tc>
          <w:tcPr>
            <w:tcW w:w="1400" w:type="dxa"/>
            <w:tcBorders>
              <w:top w:val="nil"/>
              <w:left w:val="nil"/>
              <w:bottom w:val="single" w:sz="8" w:space="0" w:color="auto"/>
              <w:right w:val="nil"/>
            </w:tcBorders>
            <w:noWrap/>
            <w:tcMar>
              <w:top w:w="0" w:type="dxa"/>
              <w:left w:w="70" w:type="dxa"/>
              <w:bottom w:w="0" w:type="dxa"/>
              <w:right w:w="70" w:type="dxa"/>
            </w:tcMar>
            <w:vAlign w:val="bottom"/>
            <w:hideMark/>
          </w:tcPr>
          <w:p w14:paraId="7566C151" w14:textId="77777777" w:rsidR="0098414A" w:rsidRPr="006202FB" w:rsidRDefault="0098414A" w:rsidP="006E2302">
            <w:pPr>
              <w:jc w:val="right"/>
              <w:rPr>
                <w:lang w:val="nn-NO"/>
              </w:rPr>
            </w:pPr>
            <w:r w:rsidRPr="006202FB">
              <w:rPr>
                <w:lang w:val="nn-NO"/>
              </w:rPr>
              <w:t>201</w:t>
            </w:r>
            <w:r w:rsidR="006E2302" w:rsidRPr="006202FB">
              <w:rPr>
                <w:lang w:val="nn-NO"/>
              </w:rPr>
              <w:t>6</w:t>
            </w:r>
          </w:p>
        </w:tc>
        <w:tc>
          <w:tcPr>
            <w:tcW w:w="1400" w:type="dxa"/>
            <w:tcBorders>
              <w:top w:val="nil"/>
              <w:left w:val="nil"/>
              <w:bottom w:val="single" w:sz="8" w:space="0" w:color="auto"/>
              <w:right w:val="nil"/>
            </w:tcBorders>
            <w:noWrap/>
            <w:tcMar>
              <w:top w:w="0" w:type="dxa"/>
              <w:left w:w="70" w:type="dxa"/>
              <w:bottom w:w="0" w:type="dxa"/>
              <w:right w:w="70" w:type="dxa"/>
            </w:tcMar>
            <w:vAlign w:val="bottom"/>
            <w:hideMark/>
          </w:tcPr>
          <w:p w14:paraId="02132B34" w14:textId="77777777" w:rsidR="0098414A" w:rsidRPr="006202FB" w:rsidRDefault="0098414A" w:rsidP="006E2302">
            <w:pPr>
              <w:jc w:val="right"/>
              <w:rPr>
                <w:lang w:val="nn-NO"/>
              </w:rPr>
            </w:pPr>
            <w:r w:rsidRPr="006202FB">
              <w:rPr>
                <w:lang w:val="nn-NO"/>
              </w:rPr>
              <w:t>201</w:t>
            </w:r>
            <w:r w:rsidR="006E2302" w:rsidRPr="006202FB">
              <w:rPr>
                <w:lang w:val="nn-NO"/>
              </w:rPr>
              <w:t>7</w:t>
            </w:r>
          </w:p>
        </w:tc>
      </w:tr>
      <w:tr w:rsidR="0098414A" w:rsidRPr="006202FB" w14:paraId="1F9ACCD2" w14:textId="77777777" w:rsidTr="0052314F">
        <w:trPr>
          <w:trHeight w:val="285"/>
        </w:trPr>
        <w:tc>
          <w:tcPr>
            <w:tcW w:w="3079" w:type="dxa"/>
            <w:noWrap/>
            <w:tcMar>
              <w:top w:w="0" w:type="dxa"/>
              <w:left w:w="70" w:type="dxa"/>
              <w:bottom w:w="0" w:type="dxa"/>
              <w:right w:w="70" w:type="dxa"/>
            </w:tcMar>
            <w:vAlign w:val="bottom"/>
            <w:hideMark/>
          </w:tcPr>
          <w:p w14:paraId="5820BB6D" w14:textId="77777777" w:rsidR="0098414A" w:rsidRPr="006202FB" w:rsidRDefault="0098414A" w:rsidP="0052314F">
            <w:pPr>
              <w:rPr>
                <w:lang w:val="nn-NO"/>
              </w:rPr>
            </w:pPr>
            <w:r w:rsidRPr="006202FB">
              <w:rPr>
                <w:lang w:val="nn-NO"/>
              </w:rPr>
              <w:t xml:space="preserve">Antal </w:t>
            </w:r>
            <w:r w:rsidR="00F32717">
              <w:rPr>
                <w:lang w:val="nn-NO"/>
              </w:rPr>
              <w:t>tilsette</w:t>
            </w:r>
          </w:p>
        </w:tc>
        <w:tc>
          <w:tcPr>
            <w:tcW w:w="1361" w:type="dxa"/>
            <w:noWrap/>
            <w:tcMar>
              <w:top w:w="0" w:type="dxa"/>
              <w:left w:w="70" w:type="dxa"/>
              <w:bottom w:w="0" w:type="dxa"/>
              <w:right w:w="70" w:type="dxa"/>
            </w:tcMar>
            <w:vAlign w:val="bottom"/>
          </w:tcPr>
          <w:p w14:paraId="7AC32DA5" w14:textId="77777777" w:rsidR="0098414A" w:rsidRPr="006202FB" w:rsidRDefault="0098414A" w:rsidP="006E2302">
            <w:pPr>
              <w:jc w:val="right"/>
              <w:rPr>
                <w:lang w:val="nn-NO"/>
              </w:rPr>
            </w:pPr>
            <w:r w:rsidRPr="006202FB">
              <w:rPr>
                <w:lang w:val="nn-NO"/>
              </w:rPr>
              <w:t>6</w:t>
            </w:r>
            <w:r w:rsidR="006E2302" w:rsidRPr="006202FB">
              <w:rPr>
                <w:lang w:val="nn-NO"/>
              </w:rPr>
              <w:t>8</w:t>
            </w:r>
          </w:p>
        </w:tc>
        <w:tc>
          <w:tcPr>
            <w:tcW w:w="1400" w:type="dxa"/>
            <w:noWrap/>
            <w:tcMar>
              <w:top w:w="0" w:type="dxa"/>
              <w:left w:w="70" w:type="dxa"/>
              <w:bottom w:w="0" w:type="dxa"/>
              <w:right w:w="70" w:type="dxa"/>
            </w:tcMar>
            <w:vAlign w:val="bottom"/>
            <w:hideMark/>
          </w:tcPr>
          <w:p w14:paraId="2CBB061C" w14:textId="77777777" w:rsidR="0098414A" w:rsidRPr="006202FB" w:rsidRDefault="006E2302">
            <w:pPr>
              <w:jc w:val="right"/>
              <w:rPr>
                <w:lang w:val="nn-NO"/>
              </w:rPr>
            </w:pPr>
            <w:r w:rsidRPr="006202FB">
              <w:rPr>
                <w:lang w:val="nn-NO"/>
              </w:rPr>
              <w:t>57</w:t>
            </w:r>
          </w:p>
        </w:tc>
        <w:tc>
          <w:tcPr>
            <w:tcW w:w="1400" w:type="dxa"/>
            <w:noWrap/>
            <w:tcMar>
              <w:top w:w="0" w:type="dxa"/>
              <w:left w:w="70" w:type="dxa"/>
              <w:bottom w:w="0" w:type="dxa"/>
              <w:right w:w="70" w:type="dxa"/>
            </w:tcMar>
            <w:vAlign w:val="bottom"/>
            <w:hideMark/>
          </w:tcPr>
          <w:p w14:paraId="1DE61AB1" w14:textId="77777777" w:rsidR="0098414A" w:rsidRPr="006202FB" w:rsidRDefault="0098414A" w:rsidP="006E2302">
            <w:pPr>
              <w:jc w:val="right"/>
              <w:rPr>
                <w:lang w:val="nn-NO"/>
              </w:rPr>
            </w:pPr>
            <w:r w:rsidRPr="006202FB">
              <w:rPr>
                <w:lang w:val="nn-NO"/>
              </w:rPr>
              <w:t>5</w:t>
            </w:r>
            <w:r w:rsidR="006E2302" w:rsidRPr="006202FB">
              <w:rPr>
                <w:lang w:val="nn-NO"/>
              </w:rPr>
              <w:t>3</w:t>
            </w:r>
          </w:p>
        </w:tc>
      </w:tr>
      <w:tr w:rsidR="0098414A" w:rsidRPr="006202FB" w14:paraId="361E61FA" w14:textId="77777777" w:rsidTr="0052314F">
        <w:trPr>
          <w:trHeight w:val="285"/>
        </w:trPr>
        <w:tc>
          <w:tcPr>
            <w:tcW w:w="3079" w:type="dxa"/>
            <w:noWrap/>
            <w:tcMar>
              <w:top w:w="0" w:type="dxa"/>
              <w:left w:w="70" w:type="dxa"/>
              <w:bottom w:w="0" w:type="dxa"/>
              <w:right w:w="70" w:type="dxa"/>
            </w:tcMar>
            <w:vAlign w:val="bottom"/>
            <w:hideMark/>
          </w:tcPr>
          <w:p w14:paraId="10B069EF" w14:textId="77777777" w:rsidR="0098414A" w:rsidRPr="006202FB" w:rsidRDefault="0098414A" w:rsidP="0052314F">
            <w:pPr>
              <w:rPr>
                <w:lang w:val="nn-NO"/>
              </w:rPr>
            </w:pPr>
            <w:r w:rsidRPr="006202FB">
              <w:rPr>
                <w:lang w:val="nn-NO"/>
              </w:rPr>
              <w:t>Løyver</w:t>
            </w:r>
          </w:p>
        </w:tc>
        <w:tc>
          <w:tcPr>
            <w:tcW w:w="1361" w:type="dxa"/>
            <w:noWrap/>
            <w:tcMar>
              <w:top w:w="0" w:type="dxa"/>
              <w:left w:w="70" w:type="dxa"/>
              <w:bottom w:w="0" w:type="dxa"/>
              <w:right w:w="70" w:type="dxa"/>
            </w:tcMar>
            <w:vAlign w:val="bottom"/>
          </w:tcPr>
          <w:p w14:paraId="5ADCC0E7" w14:textId="77777777" w:rsidR="0098414A" w:rsidRPr="006202FB" w:rsidRDefault="0098414A" w:rsidP="006E2302">
            <w:pPr>
              <w:jc w:val="right"/>
              <w:rPr>
                <w:lang w:val="nn-NO"/>
              </w:rPr>
            </w:pPr>
            <w:r w:rsidRPr="006202FB">
              <w:rPr>
                <w:lang w:val="nn-NO"/>
              </w:rPr>
              <w:t>5</w:t>
            </w:r>
            <w:r w:rsidR="006E2302" w:rsidRPr="006202FB">
              <w:rPr>
                <w:lang w:val="nn-NO"/>
              </w:rPr>
              <w:t>3</w:t>
            </w:r>
            <w:r w:rsidRPr="006202FB">
              <w:rPr>
                <w:lang w:val="nn-NO"/>
              </w:rPr>
              <w:t> </w:t>
            </w:r>
            <w:r w:rsidR="006E2302" w:rsidRPr="006202FB">
              <w:rPr>
                <w:lang w:val="nn-NO"/>
              </w:rPr>
              <w:t>981</w:t>
            </w:r>
            <w:r w:rsidRPr="006202FB">
              <w:rPr>
                <w:lang w:val="nn-NO"/>
              </w:rPr>
              <w:t xml:space="preserve"> 000</w:t>
            </w:r>
          </w:p>
        </w:tc>
        <w:tc>
          <w:tcPr>
            <w:tcW w:w="1400" w:type="dxa"/>
            <w:noWrap/>
            <w:tcMar>
              <w:top w:w="0" w:type="dxa"/>
              <w:left w:w="70" w:type="dxa"/>
              <w:bottom w:w="0" w:type="dxa"/>
              <w:right w:w="70" w:type="dxa"/>
            </w:tcMar>
            <w:vAlign w:val="bottom"/>
            <w:hideMark/>
          </w:tcPr>
          <w:p w14:paraId="61E137E8" w14:textId="77777777" w:rsidR="0098414A" w:rsidRPr="006202FB" w:rsidRDefault="0098414A" w:rsidP="006E2302">
            <w:pPr>
              <w:jc w:val="right"/>
              <w:rPr>
                <w:lang w:val="nn-NO"/>
              </w:rPr>
            </w:pPr>
            <w:r w:rsidRPr="006202FB">
              <w:rPr>
                <w:lang w:val="nn-NO"/>
              </w:rPr>
              <w:t>5</w:t>
            </w:r>
            <w:r w:rsidR="006E2302" w:rsidRPr="006202FB">
              <w:rPr>
                <w:lang w:val="nn-NO"/>
              </w:rPr>
              <w:t>2</w:t>
            </w:r>
            <w:r w:rsidRPr="006202FB">
              <w:rPr>
                <w:lang w:val="nn-NO"/>
              </w:rPr>
              <w:t> 8</w:t>
            </w:r>
            <w:r w:rsidR="006E2302" w:rsidRPr="006202FB">
              <w:rPr>
                <w:lang w:val="nn-NO"/>
              </w:rPr>
              <w:t>56</w:t>
            </w:r>
            <w:r w:rsidRPr="006202FB">
              <w:rPr>
                <w:lang w:val="nn-NO"/>
              </w:rPr>
              <w:t xml:space="preserve"> 000</w:t>
            </w:r>
          </w:p>
        </w:tc>
        <w:tc>
          <w:tcPr>
            <w:tcW w:w="1400" w:type="dxa"/>
            <w:noWrap/>
            <w:tcMar>
              <w:top w:w="0" w:type="dxa"/>
              <w:left w:w="70" w:type="dxa"/>
              <w:bottom w:w="0" w:type="dxa"/>
              <w:right w:w="70" w:type="dxa"/>
            </w:tcMar>
            <w:vAlign w:val="bottom"/>
            <w:hideMark/>
          </w:tcPr>
          <w:p w14:paraId="182A9EE4" w14:textId="77777777" w:rsidR="0098414A" w:rsidRPr="006202FB" w:rsidRDefault="0098414A" w:rsidP="006E2302">
            <w:pPr>
              <w:jc w:val="right"/>
              <w:rPr>
                <w:lang w:val="nn-NO"/>
              </w:rPr>
            </w:pPr>
            <w:r w:rsidRPr="006202FB">
              <w:rPr>
                <w:lang w:val="nn-NO"/>
              </w:rPr>
              <w:t>5</w:t>
            </w:r>
            <w:r w:rsidR="006E2302" w:rsidRPr="006202FB">
              <w:rPr>
                <w:lang w:val="nn-NO"/>
              </w:rPr>
              <w:t>5</w:t>
            </w:r>
            <w:r w:rsidRPr="006202FB">
              <w:rPr>
                <w:lang w:val="nn-NO"/>
              </w:rPr>
              <w:t xml:space="preserve"> </w:t>
            </w:r>
            <w:r w:rsidR="006E2302" w:rsidRPr="006202FB">
              <w:rPr>
                <w:lang w:val="nn-NO"/>
              </w:rPr>
              <w:t>107</w:t>
            </w:r>
            <w:r w:rsidRPr="006202FB">
              <w:rPr>
                <w:lang w:val="nn-NO"/>
              </w:rPr>
              <w:t xml:space="preserve"> 000</w:t>
            </w:r>
          </w:p>
        </w:tc>
      </w:tr>
      <w:tr w:rsidR="0098414A" w:rsidRPr="006202FB" w14:paraId="6ABDF82A" w14:textId="77777777" w:rsidTr="0052314F">
        <w:trPr>
          <w:trHeight w:val="285"/>
        </w:trPr>
        <w:tc>
          <w:tcPr>
            <w:tcW w:w="3079" w:type="dxa"/>
            <w:noWrap/>
            <w:tcMar>
              <w:top w:w="0" w:type="dxa"/>
              <w:left w:w="70" w:type="dxa"/>
              <w:bottom w:w="0" w:type="dxa"/>
              <w:right w:w="70" w:type="dxa"/>
            </w:tcMar>
            <w:vAlign w:val="bottom"/>
            <w:hideMark/>
          </w:tcPr>
          <w:p w14:paraId="46A182CB" w14:textId="77777777" w:rsidR="0098414A" w:rsidRPr="006202FB" w:rsidRDefault="0098414A" w:rsidP="0052314F">
            <w:pPr>
              <w:rPr>
                <w:lang w:val="nn-NO"/>
              </w:rPr>
            </w:pPr>
            <w:r w:rsidRPr="006202FB">
              <w:rPr>
                <w:lang w:val="nn-NO"/>
              </w:rPr>
              <w:t>Driftsutgifter</w:t>
            </w:r>
          </w:p>
        </w:tc>
        <w:tc>
          <w:tcPr>
            <w:tcW w:w="1361" w:type="dxa"/>
            <w:noWrap/>
            <w:tcMar>
              <w:top w:w="0" w:type="dxa"/>
              <w:left w:w="70" w:type="dxa"/>
              <w:bottom w:w="0" w:type="dxa"/>
              <w:right w:w="70" w:type="dxa"/>
            </w:tcMar>
            <w:vAlign w:val="bottom"/>
          </w:tcPr>
          <w:p w14:paraId="3D2390D2" w14:textId="77777777" w:rsidR="0098414A" w:rsidRPr="006202FB" w:rsidRDefault="0098414A" w:rsidP="006E2302">
            <w:pPr>
              <w:jc w:val="right"/>
              <w:rPr>
                <w:lang w:val="nn-NO"/>
              </w:rPr>
            </w:pPr>
            <w:r w:rsidRPr="006202FB">
              <w:rPr>
                <w:lang w:val="nn-NO"/>
              </w:rPr>
              <w:t>5</w:t>
            </w:r>
            <w:r w:rsidR="006E2302" w:rsidRPr="006202FB">
              <w:rPr>
                <w:lang w:val="nn-NO"/>
              </w:rPr>
              <w:t>6</w:t>
            </w:r>
            <w:r w:rsidRPr="006202FB">
              <w:rPr>
                <w:lang w:val="nn-NO"/>
              </w:rPr>
              <w:t> </w:t>
            </w:r>
            <w:r w:rsidR="006E2302" w:rsidRPr="006202FB">
              <w:rPr>
                <w:lang w:val="nn-NO"/>
              </w:rPr>
              <w:t>680</w:t>
            </w:r>
            <w:r w:rsidRPr="006202FB">
              <w:rPr>
                <w:lang w:val="nn-NO"/>
              </w:rPr>
              <w:t xml:space="preserve"> </w:t>
            </w:r>
            <w:r w:rsidR="006E2302" w:rsidRPr="006202FB">
              <w:rPr>
                <w:lang w:val="nn-NO"/>
              </w:rPr>
              <w:t>7</w:t>
            </w:r>
            <w:r w:rsidRPr="006202FB">
              <w:rPr>
                <w:lang w:val="nn-NO"/>
              </w:rPr>
              <w:t>6</w:t>
            </w:r>
            <w:r w:rsidR="006E2302" w:rsidRPr="006202FB">
              <w:rPr>
                <w:lang w:val="nn-NO"/>
              </w:rPr>
              <w:t>6</w:t>
            </w:r>
          </w:p>
        </w:tc>
        <w:tc>
          <w:tcPr>
            <w:tcW w:w="1400" w:type="dxa"/>
            <w:noWrap/>
            <w:tcMar>
              <w:top w:w="0" w:type="dxa"/>
              <w:left w:w="70" w:type="dxa"/>
              <w:bottom w:w="0" w:type="dxa"/>
              <w:right w:w="70" w:type="dxa"/>
            </w:tcMar>
            <w:vAlign w:val="bottom"/>
            <w:hideMark/>
          </w:tcPr>
          <w:p w14:paraId="1877916C" w14:textId="77777777" w:rsidR="0098414A" w:rsidRPr="006202FB" w:rsidRDefault="0098414A" w:rsidP="006E2302">
            <w:pPr>
              <w:jc w:val="right"/>
              <w:rPr>
                <w:lang w:val="nn-NO"/>
              </w:rPr>
            </w:pPr>
            <w:r w:rsidRPr="006202FB">
              <w:rPr>
                <w:lang w:val="nn-NO"/>
              </w:rPr>
              <w:t>5</w:t>
            </w:r>
            <w:r w:rsidR="006E2302" w:rsidRPr="006202FB">
              <w:rPr>
                <w:lang w:val="nn-NO"/>
              </w:rPr>
              <w:t>4</w:t>
            </w:r>
            <w:r w:rsidRPr="006202FB">
              <w:rPr>
                <w:lang w:val="nn-NO"/>
              </w:rPr>
              <w:t xml:space="preserve"> </w:t>
            </w:r>
            <w:r w:rsidR="006E2302" w:rsidRPr="006202FB">
              <w:rPr>
                <w:lang w:val="nn-NO"/>
              </w:rPr>
              <w:t>409</w:t>
            </w:r>
            <w:r w:rsidRPr="006202FB">
              <w:rPr>
                <w:lang w:val="nn-NO"/>
              </w:rPr>
              <w:t xml:space="preserve"> </w:t>
            </w:r>
            <w:r w:rsidR="006E2302" w:rsidRPr="006202FB">
              <w:rPr>
                <w:lang w:val="nn-NO"/>
              </w:rPr>
              <w:t>920</w:t>
            </w:r>
          </w:p>
        </w:tc>
        <w:tc>
          <w:tcPr>
            <w:tcW w:w="1400" w:type="dxa"/>
            <w:noWrap/>
            <w:tcMar>
              <w:top w:w="0" w:type="dxa"/>
              <w:left w:w="70" w:type="dxa"/>
              <w:bottom w:w="0" w:type="dxa"/>
              <w:right w:w="70" w:type="dxa"/>
            </w:tcMar>
            <w:vAlign w:val="bottom"/>
            <w:hideMark/>
          </w:tcPr>
          <w:p w14:paraId="3E129A80" w14:textId="77777777" w:rsidR="0098414A" w:rsidRPr="006202FB" w:rsidRDefault="0098414A" w:rsidP="006E2302">
            <w:pPr>
              <w:jc w:val="right"/>
              <w:rPr>
                <w:lang w:val="nn-NO"/>
              </w:rPr>
            </w:pPr>
            <w:r w:rsidRPr="006202FB">
              <w:rPr>
                <w:lang w:val="nn-NO"/>
              </w:rPr>
              <w:t>5</w:t>
            </w:r>
            <w:r w:rsidR="006E2302" w:rsidRPr="006202FB">
              <w:rPr>
                <w:lang w:val="nn-NO"/>
              </w:rPr>
              <w:t>0</w:t>
            </w:r>
            <w:r w:rsidRPr="006202FB">
              <w:rPr>
                <w:lang w:val="nn-NO"/>
              </w:rPr>
              <w:t> </w:t>
            </w:r>
            <w:r w:rsidR="006E2302" w:rsidRPr="006202FB">
              <w:rPr>
                <w:lang w:val="nn-NO"/>
              </w:rPr>
              <w:t>128</w:t>
            </w:r>
            <w:r w:rsidRPr="006202FB">
              <w:rPr>
                <w:lang w:val="nn-NO"/>
              </w:rPr>
              <w:t xml:space="preserve"> </w:t>
            </w:r>
            <w:r w:rsidR="00EB778D" w:rsidRPr="006202FB">
              <w:rPr>
                <w:lang w:val="nn-NO"/>
              </w:rPr>
              <w:t>8</w:t>
            </w:r>
            <w:r w:rsidR="006E2302" w:rsidRPr="006202FB">
              <w:rPr>
                <w:lang w:val="nn-NO"/>
              </w:rPr>
              <w:t>21</w:t>
            </w:r>
          </w:p>
        </w:tc>
      </w:tr>
      <w:tr w:rsidR="0098414A" w:rsidRPr="006202FB" w14:paraId="3DA10743" w14:textId="77777777" w:rsidTr="0052314F">
        <w:trPr>
          <w:trHeight w:val="285"/>
        </w:trPr>
        <w:tc>
          <w:tcPr>
            <w:tcW w:w="3079" w:type="dxa"/>
            <w:noWrap/>
            <w:tcMar>
              <w:top w:w="0" w:type="dxa"/>
              <w:left w:w="70" w:type="dxa"/>
              <w:bottom w:w="0" w:type="dxa"/>
              <w:right w:w="70" w:type="dxa"/>
            </w:tcMar>
            <w:vAlign w:val="bottom"/>
            <w:hideMark/>
          </w:tcPr>
          <w:p w14:paraId="14E65108" w14:textId="77777777" w:rsidR="0098414A" w:rsidRPr="006202FB" w:rsidRDefault="009F1832" w:rsidP="0052314F">
            <w:pPr>
              <w:rPr>
                <w:lang w:val="nn-NO"/>
              </w:rPr>
            </w:pPr>
            <w:r w:rsidRPr="006202FB">
              <w:rPr>
                <w:lang w:val="nn-NO"/>
              </w:rPr>
              <w:t>Løn</w:t>
            </w:r>
            <w:r>
              <w:rPr>
                <w:lang w:val="nn-NO"/>
              </w:rPr>
              <w:t>s</w:t>
            </w:r>
            <w:r w:rsidRPr="006202FB">
              <w:rPr>
                <w:lang w:val="nn-NO"/>
              </w:rPr>
              <w:t>del av driftsutgift</w:t>
            </w:r>
            <w:r>
              <w:rPr>
                <w:lang w:val="nn-NO"/>
              </w:rPr>
              <w:t>er</w:t>
            </w:r>
          </w:p>
        </w:tc>
        <w:tc>
          <w:tcPr>
            <w:tcW w:w="1361" w:type="dxa"/>
            <w:noWrap/>
            <w:tcMar>
              <w:top w:w="0" w:type="dxa"/>
              <w:left w:w="70" w:type="dxa"/>
              <w:bottom w:w="0" w:type="dxa"/>
              <w:right w:w="70" w:type="dxa"/>
            </w:tcMar>
            <w:vAlign w:val="bottom"/>
          </w:tcPr>
          <w:p w14:paraId="62BF575A" w14:textId="77777777" w:rsidR="0098414A" w:rsidRPr="006202FB" w:rsidRDefault="0098414A" w:rsidP="006E2302">
            <w:pPr>
              <w:jc w:val="right"/>
              <w:rPr>
                <w:lang w:val="nn-NO"/>
              </w:rPr>
            </w:pPr>
            <w:r w:rsidRPr="006202FB">
              <w:rPr>
                <w:lang w:val="nn-NO"/>
              </w:rPr>
              <w:t>7</w:t>
            </w:r>
            <w:r w:rsidR="006E2302" w:rsidRPr="006202FB">
              <w:rPr>
                <w:lang w:val="nn-NO"/>
              </w:rPr>
              <w:t>3</w:t>
            </w:r>
            <w:r w:rsidRPr="006202FB">
              <w:rPr>
                <w:lang w:val="nn-NO"/>
              </w:rPr>
              <w:t>,8</w:t>
            </w:r>
            <w:r w:rsidR="009F1832">
              <w:rPr>
                <w:lang w:val="nn-NO"/>
              </w:rPr>
              <w:t xml:space="preserve"> %</w:t>
            </w:r>
          </w:p>
        </w:tc>
        <w:tc>
          <w:tcPr>
            <w:tcW w:w="1400" w:type="dxa"/>
            <w:noWrap/>
            <w:tcMar>
              <w:top w:w="0" w:type="dxa"/>
              <w:left w:w="70" w:type="dxa"/>
              <w:bottom w:w="0" w:type="dxa"/>
              <w:right w:w="70" w:type="dxa"/>
            </w:tcMar>
            <w:vAlign w:val="bottom"/>
            <w:hideMark/>
          </w:tcPr>
          <w:p w14:paraId="6187016B" w14:textId="77777777" w:rsidR="0098414A" w:rsidRPr="006202FB" w:rsidRDefault="0098414A" w:rsidP="006E2302">
            <w:pPr>
              <w:jc w:val="right"/>
              <w:rPr>
                <w:lang w:val="nn-NO"/>
              </w:rPr>
            </w:pPr>
            <w:r w:rsidRPr="006202FB">
              <w:rPr>
                <w:lang w:val="nn-NO"/>
              </w:rPr>
              <w:t>7</w:t>
            </w:r>
            <w:r w:rsidR="006E2302" w:rsidRPr="006202FB">
              <w:rPr>
                <w:lang w:val="nn-NO"/>
              </w:rPr>
              <w:t>6</w:t>
            </w:r>
            <w:r w:rsidRPr="006202FB">
              <w:rPr>
                <w:lang w:val="nn-NO"/>
              </w:rPr>
              <w:t>,</w:t>
            </w:r>
            <w:r w:rsidR="006E2302" w:rsidRPr="006202FB">
              <w:rPr>
                <w:lang w:val="nn-NO"/>
              </w:rPr>
              <w:t>3</w:t>
            </w:r>
            <w:r w:rsidRPr="006202FB">
              <w:rPr>
                <w:lang w:val="nn-NO"/>
              </w:rPr>
              <w:t xml:space="preserve"> %</w:t>
            </w:r>
          </w:p>
        </w:tc>
        <w:tc>
          <w:tcPr>
            <w:tcW w:w="1400" w:type="dxa"/>
            <w:noWrap/>
            <w:tcMar>
              <w:top w:w="0" w:type="dxa"/>
              <w:left w:w="70" w:type="dxa"/>
              <w:bottom w:w="0" w:type="dxa"/>
              <w:right w:w="70" w:type="dxa"/>
            </w:tcMar>
            <w:vAlign w:val="bottom"/>
            <w:hideMark/>
          </w:tcPr>
          <w:p w14:paraId="134E4B07" w14:textId="77777777" w:rsidR="0098414A" w:rsidRPr="006202FB" w:rsidRDefault="0098414A" w:rsidP="006E2302">
            <w:pPr>
              <w:jc w:val="right"/>
              <w:rPr>
                <w:lang w:val="nn-NO"/>
              </w:rPr>
            </w:pPr>
            <w:r w:rsidRPr="006202FB">
              <w:rPr>
                <w:lang w:val="nn-NO"/>
              </w:rPr>
              <w:t>7</w:t>
            </w:r>
            <w:r w:rsidR="006E2302" w:rsidRPr="006202FB">
              <w:rPr>
                <w:lang w:val="nn-NO"/>
              </w:rPr>
              <w:t>4</w:t>
            </w:r>
            <w:r w:rsidRPr="006202FB">
              <w:rPr>
                <w:lang w:val="nn-NO"/>
              </w:rPr>
              <w:t>,</w:t>
            </w:r>
            <w:r w:rsidR="006E2302" w:rsidRPr="006202FB">
              <w:rPr>
                <w:lang w:val="nn-NO"/>
              </w:rPr>
              <w:t>0</w:t>
            </w:r>
            <w:r w:rsidRPr="006202FB">
              <w:rPr>
                <w:lang w:val="nn-NO"/>
              </w:rPr>
              <w:t xml:space="preserve"> %</w:t>
            </w:r>
          </w:p>
        </w:tc>
      </w:tr>
      <w:tr w:rsidR="0098414A" w:rsidRPr="006202FB" w14:paraId="5D067857" w14:textId="77777777" w:rsidTr="0052314F">
        <w:trPr>
          <w:trHeight w:val="285"/>
        </w:trPr>
        <w:tc>
          <w:tcPr>
            <w:tcW w:w="3079" w:type="dxa"/>
            <w:noWrap/>
            <w:tcMar>
              <w:top w:w="0" w:type="dxa"/>
              <w:left w:w="70" w:type="dxa"/>
              <w:bottom w:w="0" w:type="dxa"/>
              <w:right w:w="70" w:type="dxa"/>
            </w:tcMar>
            <w:vAlign w:val="bottom"/>
            <w:hideMark/>
          </w:tcPr>
          <w:p w14:paraId="65A06643" w14:textId="24C7ABBA" w:rsidR="0098414A" w:rsidRPr="006202FB" w:rsidRDefault="0098414A" w:rsidP="007E40B8">
            <w:r w:rsidRPr="006202FB">
              <w:t>Utgifter til løn pr årsverk</w:t>
            </w:r>
          </w:p>
        </w:tc>
        <w:tc>
          <w:tcPr>
            <w:tcW w:w="1361" w:type="dxa"/>
            <w:noWrap/>
            <w:tcMar>
              <w:top w:w="0" w:type="dxa"/>
              <w:left w:w="70" w:type="dxa"/>
              <w:bottom w:w="0" w:type="dxa"/>
              <w:right w:w="70" w:type="dxa"/>
            </w:tcMar>
            <w:vAlign w:val="bottom"/>
          </w:tcPr>
          <w:p w14:paraId="557FF8C6" w14:textId="77777777" w:rsidR="0098414A" w:rsidRPr="006202FB" w:rsidRDefault="0098414A" w:rsidP="006E2302">
            <w:pPr>
              <w:jc w:val="right"/>
              <w:rPr>
                <w:lang w:val="nn-NO"/>
              </w:rPr>
            </w:pPr>
            <w:r w:rsidRPr="006202FB">
              <w:rPr>
                <w:lang w:val="nn-NO"/>
              </w:rPr>
              <w:t>6</w:t>
            </w:r>
            <w:r w:rsidR="006E2302" w:rsidRPr="006202FB">
              <w:rPr>
                <w:lang w:val="nn-NO"/>
              </w:rPr>
              <w:t>15</w:t>
            </w:r>
            <w:r w:rsidRPr="006202FB">
              <w:rPr>
                <w:lang w:val="nn-NO"/>
              </w:rPr>
              <w:t xml:space="preserve"> </w:t>
            </w:r>
            <w:r w:rsidR="006E2302" w:rsidRPr="006202FB">
              <w:rPr>
                <w:lang w:val="nn-NO"/>
              </w:rPr>
              <w:t>191</w:t>
            </w:r>
          </w:p>
        </w:tc>
        <w:tc>
          <w:tcPr>
            <w:tcW w:w="1400" w:type="dxa"/>
            <w:noWrap/>
            <w:tcMar>
              <w:top w:w="0" w:type="dxa"/>
              <w:left w:w="70" w:type="dxa"/>
              <w:bottom w:w="0" w:type="dxa"/>
              <w:right w:w="70" w:type="dxa"/>
            </w:tcMar>
            <w:vAlign w:val="bottom"/>
            <w:hideMark/>
          </w:tcPr>
          <w:p w14:paraId="29779501" w14:textId="77777777" w:rsidR="0098414A" w:rsidRPr="006202FB" w:rsidRDefault="006E2302" w:rsidP="006E2302">
            <w:pPr>
              <w:jc w:val="right"/>
              <w:rPr>
                <w:lang w:val="nn-NO"/>
              </w:rPr>
            </w:pPr>
            <w:r w:rsidRPr="006202FB">
              <w:rPr>
                <w:lang w:val="nn-NO"/>
              </w:rPr>
              <w:t>684</w:t>
            </w:r>
            <w:r w:rsidR="0098414A" w:rsidRPr="006202FB">
              <w:rPr>
                <w:lang w:val="nn-NO"/>
              </w:rPr>
              <w:t xml:space="preserve"> </w:t>
            </w:r>
            <w:r w:rsidRPr="006202FB">
              <w:rPr>
                <w:lang w:val="nn-NO"/>
              </w:rPr>
              <w:t>893</w:t>
            </w:r>
          </w:p>
        </w:tc>
        <w:tc>
          <w:tcPr>
            <w:tcW w:w="1400" w:type="dxa"/>
            <w:noWrap/>
            <w:tcMar>
              <w:top w:w="0" w:type="dxa"/>
              <w:left w:w="70" w:type="dxa"/>
              <w:bottom w:w="0" w:type="dxa"/>
              <w:right w:w="70" w:type="dxa"/>
            </w:tcMar>
            <w:vAlign w:val="bottom"/>
            <w:hideMark/>
          </w:tcPr>
          <w:p w14:paraId="6B9C0F5E" w14:textId="77777777" w:rsidR="0098414A" w:rsidRPr="006202FB" w:rsidRDefault="006E2302" w:rsidP="00EB778D">
            <w:pPr>
              <w:jc w:val="right"/>
              <w:rPr>
                <w:lang w:val="nn-NO"/>
              </w:rPr>
            </w:pPr>
            <w:r w:rsidRPr="006202FB">
              <w:rPr>
                <w:lang w:val="nn-NO"/>
              </w:rPr>
              <w:t>6</w:t>
            </w:r>
            <w:r w:rsidR="00EB778D" w:rsidRPr="006202FB">
              <w:rPr>
                <w:lang w:val="nn-NO"/>
              </w:rPr>
              <w:t>95</w:t>
            </w:r>
            <w:r w:rsidRPr="006202FB">
              <w:rPr>
                <w:lang w:val="nn-NO"/>
              </w:rPr>
              <w:t xml:space="preserve"> </w:t>
            </w:r>
            <w:r w:rsidR="00EB778D" w:rsidRPr="006202FB">
              <w:rPr>
                <w:lang w:val="nn-NO"/>
              </w:rPr>
              <w:t>204</w:t>
            </w:r>
          </w:p>
        </w:tc>
      </w:tr>
      <w:tr w:rsidR="00435D45" w:rsidRPr="006202FB" w14:paraId="4BC5E190" w14:textId="77777777" w:rsidTr="0052314F">
        <w:trPr>
          <w:trHeight w:val="285"/>
        </w:trPr>
        <w:tc>
          <w:tcPr>
            <w:tcW w:w="3079" w:type="dxa"/>
            <w:noWrap/>
            <w:tcMar>
              <w:top w:w="0" w:type="dxa"/>
              <w:left w:w="70" w:type="dxa"/>
              <w:bottom w:w="0" w:type="dxa"/>
              <w:right w:w="70" w:type="dxa"/>
            </w:tcMar>
            <w:vAlign w:val="bottom"/>
          </w:tcPr>
          <w:p w14:paraId="5C4390B9" w14:textId="77777777" w:rsidR="00435D45" w:rsidRPr="006202FB" w:rsidRDefault="00435D45" w:rsidP="0052314F"/>
        </w:tc>
        <w:tc>
          <w:tcPr>
            <w:tcW w:w="1361" w:type="dxa"/>
            <w:noWrap/>
            <w:tcMar>
              <w:top w:w="0" w:type="dxa"/>
              <w:left w:w="70" w:type="dxa"/>
              <w:bottom w:w="0" w:type="dxa"/>
              <w:right w:w="70" w:type="dxa"/>
            </w:tcMar>
            <w:vAlign w:val="bottom"/>
          </w:tcPr>
          <w:p w14:paraId="2713F15C" w14:textId="77777777" w:rsidR="00435D45" w:rsidRPr="006202FB" w:rsidRDefault="00435D45" w:rsidP="006E2302">
            <w:pPr>
              <w:jc w:val="right"/>
              <w:rPr>
                <w:lang w:val="nn-NO"/>
              </w:rPr>
            </w:pPr>
          </w:p>
        </w:tc>
        <w:tc>
          <w:tcPr>
            <w:tcW w:w="1400" w:type="dxa"/>
            <w:noWrap/>
            <w:tcMar>
              <w:top w:w="0" w:type="dxa"/>
              <w:left w:w="70" w:type="dxa"/>
              <w:bottom w:w="0" w:type="dxa"/>
              <w:right w:w="70" w:type="dxa"/>
            </w:tcMar>
            <w:vAlign w:val="bottom"/>
          </w:tcPr>
          <w:p w14:paraId="431F1C55" w14:textId="77777777" w:rsidR="00435D45" w:rsidRPr="006202FB" w:rsidRDefault="00435D45" w:rsidP="006E2302">
            <w:pPr>
              <w:jc w:val="right"/>
              <w:rPr>
                <w:lang w:val="nn-NO"/>
              </w:rPr>
            </w:pPr>
          </w:p>
        </w:tc>
        <w:tc>
          <w:tcPr>
            <w:tcW w:w="1400" w:type="dxa"/>
            <w:noWrap/>
            <w:tcMar>
              <w:top w:w="0" w:type="dxa"/>
              <w:left w:w="70" w:type="dxa"/>
              <w:bottom w:w="0" w:type="dxa"/>
              <w:right w:w="70" w:type="dxa"/>
            </w:tcMar>
            <w:vAlign w:val="bottom"/>
          </w:tcPr>
          <w:p w14:paraId="1B8EAE6A" w14:textId="77777777" w:rsidR="00435D45" w:rsidRPr="006202FB" w:rsidRDefault="00435D45" w:rsidP="00EB778D">
            <w:pPr>
              <w:jc w:val="right"/>
              <w:rPr>
                <w:lang w:val="nn-NO"/>
              </w:rPr>
            </w:pPr>
          </w:p>
        </w:tc>
      </w:tr>
    </w:tbl>
    <w:p w14:paraId="016B2EFA" w14:textId="54440C5D" w:rsidR="0098414A" w:rsidRPr="006202FB" w:rsidRDefault="0098414A" w:rsidP="006C5C63">
      <w:pPr>
        <w:pStyle w:val="Overskrift1"/>
        <w:rPr>
          <w:lang w:val="nb-NO"/>
        </w:rPr>
      </w:pPr>
      <w:bookmarkStart w:id="5" w:name="_Toc507757875"/>
      <w:r w:rsidRPr="006202FB">
        <w:rPr>
          <w:lang w:val="nb-NO"/>
        </w:rPr>
        <w:t>Aktivitet</w:t>
      </w:r>
      <w:r w:rsidR="004939DC">
        <w:rPr>
          <w:lang w:val="nb-NO"/>
        </w:rPr>
        <w:t>a</w:t>
      </w:r>
      <w:r w:rsidRPr="006202FB">
        <w:rPr>
          <w:lang w:val="nb-NO"/>
        </w:rPr>
        <w:t>r og resultat</w:t>
      </w:r>
      <w:bookmarkEnd w:id="5"/>
    </w:p>
    <w:p w14:paraId="07F5E23F" w14:textId="6FD0EE84" w:rsidR="0098414A" w:rsidRPr="006202FB" w:rsidRDefault="0098414A" w:rsidP="0098414A">
      <w:pPr>
        <w:rPr>
          <w:lang w:val="nn-NO"/>
        </w:rPr>
      </w:pPr>
      <w:r w:rsidRPr="00092EF2">
        <w:rPr>
          <w:lang w:val="nn-NO"/>
        </w:rPr>
        <w:br/>
      </w:r>
      <w:r w:rsidR="00F85E00" w:rsidRPr="00092EF2">
        <w:rPr>
          <w:lang w:val="nn-NO"/>
        </w:rPr>
        <w:t>Aktiviteten i 2017 har v</w:t>
      </w:r>
      <w:r w:rsidR="003C18BB" w:rsidRPr="00092EF2">
        <w:rPr>
          <w:lang w:val="nn-NO"/>
        </w:rPr>
        <w:t>o</w:t>
      </w:r>
      <w:r w:rsidR="00F85E00" w:rsidRPr="00092EF2">
        <w:rPr>
          <w:lang w:val="nn-NO"/>
        </w:rPr>
        <w:t>r</w:t>
      </w:r>
      <w:r w:rsidR="003C18BB" w:rsidRPr="00092EF2">
        <w:rPr>
          <w:lang w:val="nn-NO"/>
        </w:rPr>
        <w:t>e</w:t>
      </w:r>
      <w:r w:rsidR="00F85E00" w:rsidRPr="00092EF2">
        <w:rPr>
          <w:lang w:val="nn-NO"/>
        </w:rPr>
        <w:t xml:space="preserve"> basert på LDO</w:t>
      </w:r>
      <w:r w:rsidR="003C18BB" w:rsidRPr="00092EF2">
        <w:rPr>
          <w:lang w:val="nn-NO"/>
        </w:rPr>
        <w:t xml:space="preserve"> </w:t>
      </w:r>
      <w:r w:rsidR="00F85E00" w:rsidRPr="00092EF2">
        <w:rPr>
          <w:lang w:val="nn-NO"/>
        </w:rPr>
        <w:t>s</w:t>
      </w:r>
      <w:r w:rsidR="003C18BB" w:rsidRPr="00092EF2">
        <w:rPr>
          <w:lang w:val="nn-NO"/>
        </w:rPr>
        <w:t>in</w:t>
      </w:r>
      <w:r w:rsidR="00F85E00" w:rsidRPr="00092EF2">
        <w:rPr>
          <w:lang w:val="nn-NO"/>
        </w:rPr>
        <w:t xml:space="preserve"> vedt</w:t>
      </w:r>
      <w:r w:rsidR="003C18BB" w:rsidRPr="00092EF2">
        <w:rPr>
          <w:lang w:val="nn-NO"/>
        </w:rPr>
        <w:t>ekne</w:t>
      </w:r>
      <w:r w:rsidR="00F85E00" w:rsidRPr="00092EF2">
        <w:rPr>
          <w:lang w:val="nn-NO"/>
        </w:rPr>
        <w:t xml:space="preserve"> strategi for 2016 -2021. </w:t>
      </w:r>
      <w:r w:rsidR="00700E9B" w:rsidRPr="006202FB">
        <w:rPr>
          <w:lang w:val="nn-NO"/>
        </w:rPr>
        <w:t>Hovudsatsingsområda for ombodet er innanfor arbeidsliv, skule og utdanning, vald i nære relasjonar, overgrep og seksuell trakassering, helse, bruk av tvang, hatkriminalitet og hatefulle ytringar. Gut</w:t>
      </w:r>
      <w:r w:rsidR="00E96774" w:rsidRPr="006202FB">
        <w:rPr>
          <w:lang w:val="nn-NO"/>
        </w:rPr>
        <w:t>ar</w:t>
      </w:r>
      <w:r w:rsidR="00700E9B" w:rsidRPr="006202FB">
        <w:rPr>
          <w:lang w:val="nn-NO"/>
        </w:rPr>
        <w:t xml:space="preserve"> og menn sine utfordringar er </w:t>
      </w:r>
      <w:r w:rsidR="003C18BB">
        <w:rPr>
          <w:lang w:val="nn-NO"/>
        </w:rPr>
        <w:t>vorte</w:t>
      </w:r>
      <w:r w:rsidR="00700E9B" w:rsidRPr="006202FB">
        <w:rPr>
          <w:lang w:val="nn-NO"/>
        </w:rPr>
        <w:t xml:space="preserve"> gjenstand for ei eig</w:t>
      </w:r>
      <w:r w:rsidR="003C18BB">
        <w:rPr>
          <w:lang w:val="nn-NO"/>
        </w:rPr>
        <w:t>a</w:t>
      </w:r>
      <w:r w:rsidR="00700E9B" w:rsidRPr="006202FB">
        <w:rPr>
          <w:lang w:val="nn-NO"/>
        </w:rPr>
        <w:t xml:space="preserve"> analyse innanfor fleire av </w:t>
      </w:r>
      <w:r w:rsidR="00722253">
        <w:rPr>
          <w:lang w:val="nn-NO"/>
        </w:rPr>
        <w:t>desse</w:t>
      </w:r>
      <w:r w:rsidR="00700E9B" w:rsidRPr="006202FB">
        <w:rPr>
          <w:lang w:val="nn-NO"/>
        </w:rPr>
        <w:t xml:space="preserve"> tema. Innanfor hovudsatsingsområda er det oppstilt klare utfordringar, og delmål på vegen for å møte </w:t>
      </w:r>
      <w:r w:rsidR="00722253">
        <w:rPr>
          <w:lang w:val="nn-NO"/>
        </w:rPr>
        <w:t>desse</w:t>
      </w:r>
      <w:r w:rsidR="00700E9B" w:rsidRPr="006202FB">
        <w:rPr>
          <w:lang w:val="nn-NO"/>
        </w:rPr>
        <w:t>. Rapport</w:t>
      </w:r>
      <w:r w:rsidR="003C18BB">
        <w:rPr>
          <w:lang w:val="nn-NO"/>
        </w:rPr>
        <w:t>a</w:t>
      </w:r>
      <w:r w:rsidR="00700E9B" w:rsidRPr="006202FB">
        <w:rPr>
          <w:lang w:val="nn-NO"/>
        </w:rPr>
        <w:t>r om tilstand og aktiv bruk av LDO sitt tilsynsansvar med sentrale FN-konvensjonar innanfor vårt mandat, vil vere sentralt i vårt arbeid dei n</w:t>
      </w:r>
      <w:r w:rsidR="003C18BB">
        <w:rPr>
          <w:lang w:val="nn-NO"/>
        </w:rPr>
        <w:t>este seks åra. Strategien finn</w:t>
      </w:r>
      <w:r w:rsidR="00700E9B" w:rsidRPr="006202FB">
        <w:rPr>
          <w:lang w:val="nn-NO"/>
        </w:rPr>
        <w:t xml:space="preserve"> du på vår heimeside www.ldo.no. Ombodet er opptatt av å arbeide på områda ved å fokusere på</w:t>
      </w:r>
      <w:r w:rsidRPr="006202FB">
        <w:rPr>
          <w:lang w:val="nn-NO"/>
        </w:rPr>
        <w:t>:</w:t>
      </w:r>
    </w:p>
    <w:p w14:paraId="7EF551EB" w14:textId="77777777" w:rsidR="0098414A" w:rsidRPr="006202FB" w:rsidRDefault="0098414A" w:rsidP="0098414A">
      <w:pPr>
        <w:pStyle w:val="Listeavsnitt"/>
        <w:numPr>
          <w:ilvl w:val="0"/>
          <w:numId w:val="8"/>
        </w:numPr>
        <w:rPr>
          <w:lang w:val="nn-NO"/>
        </w:rPr>
      </w:pPr>
      <w:r w:rsidRPr="006202FB">
        <w:rPr>
          <w:lang w:val="nn-NO"/>
        </w:rPr>
        <w:t>Relevant og god hjelp til mange</w:t>
      </w:r>
    </w:p>
    <w:p w14:paraId="24549135" w14:textId="77777777" w:rsidR="0098414A" w:rsidRPr="006202FB" w:rsidRDefault="0098414A" w:rsidP="0098414A">
      <w:pPr>
        <w:pStyle w:val="Listeavsnitt"/>
        <w:numPr>
          <w:ilvl w:val="0"/>
          <w:numId w:val="8"/>
        </w:numPr>
        <w:rPr>
          <w:lang w:val="nn-NO"/>
        </w:rPr>
      </w:pPr>
      <w:r w:rsidRPr="006202FB">
        <w:rPr>
          <w:lang w:val="nn-NO"/>
        </w:rPr>
        <w:t>Førebygging</w:t>
      </w:r>
    </w:p>
    <w:p w14:paraId="5B535E9E" w14:textId="77777777" w:rsidR="0098414A" w:rsidRPr="006202FB" w:rsidRDefault="0098414A" w:rsidP="0098414A">
      <w:pPr>
        <w:pStyle w:val="Listeavsnitt"/>
        <w:numPr>
          <w:ilvl w:val="0"/>
          <w:numId w:val="8"/>
        </w:numPr>
        <w:rPr>
          <w:lang w:val="nn-NO"/>
        </w:rPr>
      </w:pPr>
      <w:r w:rsidRPr="006202FB">
        <w:rPr>
          <w:lang w:val="nn-NO"/>
        </w:rPr>
        <w:t>Endring gjennom samarbeid</w:t>
      </w:r>
    </w:p>
    <w:p w14:paraId="2861AE5D" w14:textId="77777777" w:rsidR="0098414A" w:rsidRPr="006202FB" w:rsidRDefault="0098414A" w:rsidP="0098414A">
      <w:pPr>
        <w:pStyle w:val="Listeavsnitt"/>
        <w:numPr>
          <w:ilvl w:val="0"/>
          <w:numId w:val="8"/>
        </w:numPr>
        <w:rPr>
          <w:lang w:val="nn-NO"/>
        </w:rPr>
      </w:pPr>
      <w:r w:rsidRPr="006202FB">
        <w:rPr>
          <w:lang w:val="nn-NO"/>
        </w:rPr>
        <w:t>Tilsyn med bestemte FN-konvensjonar</w:t>
      </w:r>
    </w:p>
    <w:p w14:paraId="466AECE4" w14:textId="77777777" w:rsidR="0098414A" w:rsidRPr="006202FB" w:rsidRDefault="0098414A" w:rsidP="0098414A">
      <w:pPr>
        <w:pStyle w:val="Listeavsnitt"/>
        <w:numPr>
          <w:ilvl w:val="0"/>
          <w:numId w:val="8"/>
        </w:numPr>
        <w:rPr>
          <w:lang w:val="nn-NO"/>
        </w:rPr>
      </w:pPr>
      <w:r w:rsidRPr="006202FB">
        <w:rPr>
          <w:lang w:val="nn-NO"/>
        </w:rPr>
        <w:t>LDO som kunnskapsorganisasjon</w:t>
      </w:r>
    </w:p>
    <w:p w14:paraId="0F0ECF22" w14:textId="77777777" w:rsidR="0098414A" w:rsidRPr="006202FB" w:rsidRDefault="0098414A" w:rsidP="0098414A">
      <w:pPr>
        <w:rPr>
          <w:lang w:val="nn-NO"/>
        </w:rPr>
      </w:pPr>
    </w:p>
    <w:p w14:paraId="462CF8D5" w14:textId="77777777" w:rsidR="0098414A" w:rsidRPr="006202FB" w:rsidRDefault="0098414A" w:rsidP="006C5C63">
      <w:pPr>
        <w:pStyle w:val="Overskrift2"/>
      </w:pPr>
      <w:bookmarkStart w:id="6" w:name="_Toc507757876"/>
      <w:r w:rsidRPr="006202FB">
        <w:t>Relevant og god hjelp til mange</w:t>
      </w:r>
      <w:bookmarkEnd w:id="6"/>
    </w:p>
    <w:p w14:paraId="4652E709" w14:textId="77777777" w:rsidR="0098414A" w:rsidRPr="006202FB" w:rsidRDefault="0098414A" w:rsidP="0098414A">
      <w:pPr>
        <w:rPr>
          <w:lang w:val="nn-NO"/>
        </w:rPr>
      </w:pPr>
      <w:r w:rsidRPr="006202FB">
        <w:rPr>
          <w:lang w:val="nn-NO"/>
        </w:rPr>
        <w:t xml:space="preserve">Likestillings- og diskrimineringsombodet er til for dei som blir diskriminerte. Vi er til for dei som treng råd og rettleiing, og for dei som vil klage på diskriminering. Vi skal jobbe slik at vi gir god, effektiv og relevant hjelp. </w:t>
      </w:r>
    </w:p>
    <w:p w14:paraId="75760E12" w14:textId="77777777" w:rsidR="0098414A" w:rsidRPr="006202FB" w:rsidRDefault="0098414A" w:rsidP="0098414A">
      <w:pPr>
        <w:rPr>
          <w:lang w:val="nn-NO"/>
        </w:rPr>
      </w:pPr>
    </w:p>
    <w:p w14:paraId="4D06C585" w14:textId="77777777" w:rsidR="0098414A" w:rsidRPr="006202FB" w:rsidRDefault="0098414A" w:rsidP="006C5C63">
      <w:pPr>
        <w:pStyle w:val="Overskrift3"/>
      </w:pPr>
      <w:bookmarkStart w:id="7" w:name="_Toc507757877"/>
      <w:r w:rsidRPr="006202FB">
        <w:t>Rettleiing</w:t>
      </w:r>
      <w:bookmarkEnd w:id="7"/>
    </w:p>
    <w:p w14:paraId="17D45842" w14:textId="77777777" w:rsidR="0098414A" w:rsidRPr="006202FB" w:rsidRDefault="0098414A" w:rsidP="0098414A">
      <w:pPr>
        <w:rPr>
          <w:lang w:val="nn-NO"/>
        </w:rPr>
      </w:pPr>
      <w:r w:rsidRPr="006202FB">
        <w:rPr>
          <w:lang w:val="nn-NO"/>
        </w:rPr>
        <w:t xml:space="preserve">Ombodet skal vere eit lågterskeltilbod som er lett tilgjengeleg for brukarane. Arbeidet med folk som har opplevd diskriminering kan </w:t>
      </w:r>
      <w:r w:rsidR="00700E9B" w:rsidRPr="006202FB">
        <w:rPr>
          <w:lang w:val="nn-NO"/>
        </w:rPr>
        <w:t xml:space="preserve">for 2017 </w:t>
      </w:r>
      <w:r w:rsidRPr="006202FB">
        <w:rPr>
          <w:lang w:val="nn-NO"/>
        </w:rPr>
        <w:t xml:space="preserve">delast i to verkemiddel: rettleiing og klagesaksbehandling. </w:t>
      </w:r>
    </w:p>
    <w:p w14:paraId="484AA6C1" w14:textId="1A02819D" w:rsidR="0098414A" w:rsidRPr="006202FB" w:rsidRDefault="0098414A" w:rsidP="0098414A">
      <w:pPr>
        <w:rPr>
          <w:lang w:val="nn-NO"/>
        </w:rPr>
      </w:pPr>
      <w:r w:rsidRPr="006202FB">
        <w:rPr>
          <w:lang w:val="nn-NO"/>
        </w:rPr>
        <w:t xml:space="preserve">Dei fleste som </w:t>
      </w:r>
      <w:r w:rsidR="00C80556">
        <w:rPr>
          <w:lang w:val="nn-NO"/>
        </w:rPr>
        <w:t>tek</w:t>
      </w:r>
      <w:r w:rsidRPr="006202FB">
        <w:rPr>
          <w:lang w:val="nn-NO"/>
        </w:rPr>
        <w:t xml:space="preserve"> kontakt med oss får f</w:t>
      </w:r>
      <w:r w:rsidR="00C80556">
        <w:rPr>
          <w:lang w:val="nn-NO"/>
        </w:rPr>
        <w:t>y</w:t>
      </w:r>
      <w:r w:rsidRPr="006202FB">
        <w:rPr>
          <w:lang w:val="nn-NO"/>
        </w:rPr>
        <w:t>rst rettleiing. Målet med rettleiinga er at saka blir løyst r</w:t>
      </w:r>
      <w:r w:rsidR="00C80556">
        <w:rPr>
          <w:lang w:val="nn-NO"/>
        </w:rPr>
        <w:t>askt og med minst mogleg belast</w:t>
      </w:r>
      <w:r w:rsidRPr="006202FB">
        <w:rPr>
          <w:lang w:val="nn-NO"/>
        </w:rPr>
        <w:t>ing for den som er blitt diskriminert. Vi rettlei</w:t>
      </w:r>
      <w:r w:rsidR="00C107C1">
        <w:rPr>
          <w:lang w:val="nn-NO"/>
        </w:rPr>
        <w:t>a</w:t>
      </w:r>
      <w:r w:rsidRPr="006202FB">
        <w:rPr>
          <w:lang w:val="nn-NO"/>
        </w:rPr>
        <w:t xml:space="preserve">r </w:t>
      </w:r>
      <w:r w:rsidR="00BB33F8">
        <w:rPr>
          <w:lang w:val="nn-NO"/>
        </w:rPr>
        <w:t>en</w:t>
      </w:r>
      <w:r w:rsidRPr="006202FB">
        <w:rPr>
          <w:lang w:val="nn-NO"/>
        </w:rPr>
        <w:t xml:space="preserve">keltpersonar, arbeidsgjevarar, offentlege styresmakter og andre som har spørsmål om likestilling og diskriminering. </w:t>
      </w:r>
    </w:p>
    <w:p w14:paraId="72EC1E97" w14:textId="0DD53AE6" w:rsidR="0098414A" w:rsidRPr="006202FB" w:rsidRDefault="0098414A" w:rsidP="0098414A">
      <w:pPr>
        <w:rPr>
          <w:lang w:val="nn-NO"/>
        </w:rPr>
      </w:pPr>
      <w:r w:rsidRPr="006202FB">
        <w:rPr>
          <w:lang w:val="nn-NO"/>
        </w:rPr>
        <w:t>I 201</w:t>
      </w:r>
      <w:r w:rsidR="00FC613F" w:rsidRPr="006202FB">
        <w:rPr>
          <w:lang w:val="nn-NO"/>
        </w:rPr>
        <w:t>7</w:t>
      </w:r>
      <w:r w:rsidRPr="006202FB">
        <w:rPr>
          <w:lang w:val="nn-NO"/>
        </w:rPr>
        <w:t xml:space="preserve"> fekk vi </w:t>
      </w:r>
      <w:r w:rsidR="00FC613F" w:rsidRPr="006202FB">
        <w:rPr>
          <w:lang w:val="nn-NO"/>
        </w:rPr>
        <w:t>2009</w:t>
      </w:r>
      <w:r w:rsidRPr="006202FB">
        <w:rPr>
          <w:lang w:val="nn-NO"/>
        </w:rPr>
        <w:t xml:space="preserve"> førespurnader om rettleiing. Det er </w:t>
      </w:r>
      <w:r w:rsidR="009F1832">
        <w:rPr>
          <w:lang w:val="nn-NO"/>
        </w:rPr>
        <w:t>sju</w:t>
      </w:r>
      <w:r w:rsidRPr="006202FB">
        <w:rPr>
          <w:lang w:val="nn-NO"/>
        </w:rPr>
        <w:t xml:space="preserve"> prosent fleire som nytta LDO sin rettleiingsteneste i 201</w:t>
      </w:r>
      <w:r w:rsidR="00FC613F" w:rsidRPr="006202FB">
        <w:rPr>
          <w:lang w:val="nn-NO"/>
        </w:rPr>
        <w:t>7</w:t>
      </w:r>
      <w:r w:rsidRPr="006202FB">
        <w:rPr>
          <w:lang w:val="nn-NO"/>
        </w:rPr>
        <w:t xml:space="preserve"> samanlikna med 201</w:t>
      </w:r>
      <w:r w:rsidR="00FC613F" w:rsidRPr="006202FB">
        <w:rPr>
          <w:lang w:val="nn-NO"/>
        </w:rPr>
        <w:t>6</w:t>
      </w:r>
      <w:r w:rsidRPr="006202FB">
        <w:rPr>
          <w:lang w:val="nn-NO"/>
        </w:rPr>
        <w:t xml:space="preserve">. Dei siste åra har ombodet hatt ei markant </w:t>
      </w:r>
      <w:r w:rsidR="00700E9B" w:rsidRPr="006202FB">
        <w:rPr>
          <w:lang w:val="nn-NO"/>
        </w:rPr>
        <w:t>auk</w:t>
      </w:r>
      <w:r w:rsidR="00C107C1">
        <w:rPr>
          <w:lang w:val="nn-NO"/>
        </w:rPr>
        <w:t>e</w:t>
      </w:r>
      <w:r w:rsidRPr="006202FB">
        <w:rPr>
          <w:lang w:val="nn-NO"/>
        </w:rPr>
        <w:t xml:space="preserve"> i rettleiingssakar. Det er </w:t>
      </w:r>
      <w:r w:rsidR="009F1832">
        <w:rPr>
          <w:lang w:val="nn-NO"/>
        </w:rPr>
        <w:t>ó</w:t>
      </w:r>
      <w:r w:rsidRPr="006202FB">
        <w:rPr>
          <w:lang w:val="nn-NO"/>
        </w:rPr>
        <w:t>g folk som t</w:t>
      </w:r>
      <w:r w:rsidR="009F1832">
        <w:rPr>
          <w:lang w:val="nn-NO"/>
        </w:rPr>
        <w:t>ek</w:t>
      </w:r>
      <w:r w:rsidRPr="006202FB">
        <w:rPr>
          <w:lang w:val="nn-NO"/>
        </w:rPr>
        <w:t xml:space="preserve"> kontakt i direktemeldingar på Facebook.  </w:t>
      </w:r>
    </w:p>
    <w:p w14:paraId="675E76F2" w14:textId="0664A066" w:rsidR="0098414A" w:rsidRPr="006202FB" w:rsidRDefault="0098414A" w:rsidP="0098414A">
      <w:pPr>
        <w:rPr>
          <w:lang w:val="nn-NO"/>
        </w:rPr>
      </w:pPr>
      <w:r w:rsidRPr="006202FB">
        <w:rPr>
          <w:lang w:val="nn-NO"/>
        </w:rPr>
        <w:t xml:space="preserve">Dei fleste som tek kontakt opplev å bli urettvist behandla </w:t>
      </w:r>
      <w:r w:rsidR="00C107C1">
        <w:rPr>
          <w:lang w:val="nn-NO"/>
        </w:rPr>
        <w:t>grunna</w:t>
      </w:r>
      <w:r w:rsidRPr="006202FB">
        <w:rPr>
          <w:lang w:val="nn-NO"/>
        </w:rPr>
        <w:t xml:space="preserve"> kjønn, nedsett funksjonsevne eller etnisitet. Tabell 1 </w:t>
      </w:r>
      <w:r w:rsidR="002A0ED0">
        <w:rPr>
          <w:lang w:val="nn-NO"/>
        </w:rPr>
        <w:t>syner</w:t>
      </w:r>
      <w:r w:rsidRPr="006202FB">
        <w:rPr>
          <w:lang w:val="nn-NO"/>
        </w:rPr>
        <w:t xml:space="preserve"> at desse sakene utgjer</w:t>
      </w:r>
      <w:r w:rsidRPr="006202FB">
        <w:rPr>
          <w:color w:val="FF0000"/>
          <w:lang w:val="nn-NO"/>
        </w:rPr>
        <w:t xml:space="preserve"> </w:t>
      </w:r>
      <w:r w:rsidRPr="006202FB">
        <w:rPr>
          <w:lang w:val="nn-NO"/>
        </w:rPr>
        <w:t>3</w:t>
      </w:r>
      <w:r w:rsidR="00FC613F" w:rsidRPr="006202FB">
        <w:rPr>
          <w:lang w:val="nn-NO"/>
        </w:rPr>
        <w:t>5</w:t>
      </w:r>
      <w:r w:rsidRPr="006202FB">
        <w:rPr>
          <w:lang w:val="nn-NO"/>
        </w:rPr>
        <w:t xml:space="preserve">, 20 og </w:t>
      </w:r>
      <w:r w:rsidR="00717C84" w:rsidRPr="006202FB">
        <w:rPr>
          <w:lang w:val="nn-NO"/>
        </w:rPr>
        <w:t xml:space="preserve">elleve </w:t>
      </w:r>
      <w:r w:rsidRPr="006202FB">
        <w:rPr>
          <w:lang w:val="nn-NO"/>
        </w:rPr>
        <w:t xml:space="preserve">prosent av rettleiingssakene. </w:t>
      </w:r>
    </w:p>
    <w:p w14:paraId="2E0617ED" w14:textId="77777777" w:rsidR="0098414A" w:rsidRDefault="0098414A" w:rsidP="0098414A">
      <w:pPr>
        <w:rPr>
          <w:lang w:val="nn-NO"/>
        </w:rPr>
      </w:pPr>
    </w:p>
    <w:p w14:paraId="3AD0BC29" w14:textId="77777777" w:rsidR="00B6298A" w:rsidRDefault="00B6298A" w:rsidP="0098414A">
      <w:pPr>
        <w:rPr>
          <w:lang w:val="nn-NO"/>
        </w:rPr>
      </w:pPr>
    </w:p>
    <w:p w14:paraId="74CF3B4C" w14:textId="77777777" w:rsidR="00B6298A" w:rsidRDefault="00B6298A" w:rsidP="0098414A">
      <w:pPr>
        <w:rPr>
          <w:lang w:val="nn-NO"/>
        </w:rPr>
      </w:pPr>
    </w:p>
    <w:p w14:paraId="4D22BA9C" w14:textId="77777777" w:rsidR="00B6298A" w:rsidRDefault="00B6298A" w:rsidP="0098414A">
      <w:pPr>
        <w:rPr>
          <w:lang w:val="nn-NO"/>
        </w:rPr>
      </w:pPr>
    </w:p>
    <w:p w14:paraId="485DD102" w14:textId="77777777" w:rsidR="00B6298A" w:rsidRDefault="00B6298A" w:rsidP="0098414A">
      <w:pPr>
        <w:rPr>
          <w:lang w:val="nn-NO"/>
        </w:rPr>
      </w:pPr>
    </w:p>
    <w:p w14:paraId="52280780" w14:textId="77777777" w:rsidR="00B6298A" w:rsidRDefault="00B6298A" w:rsidP="0098414A">
      <w:pPr>
        <w:rPr>
          <w:lang w:val="nn-NO"/>
        </w:rPr>
      </w:pPr>
    </w:p>
    <w:p w14:paraId="64B4A82B" w14:textId="77777777" w:rsidR="00B6298A" w:rsidRDefault="00B6298A" w:rsidP="0098414A">
      <w:pPr>
        <w:rPr>
          <w:lang w:val="nn-NO"/>
        </w:rPr>
      </w:pPr>
    </w:p>
    <w:p w14:paraId="01A45E54" w14:textId="77777777" w:rsidR="00B6298A" w:rsidRDefault="00B6298A" w:rsidP="0098414A">
      <w:pPr>
        <w:rPr>
          <w:lang w:val="nn-NO"/>
        </w:rPr>
      </w:pPr>
    </w:p>
    <w:p w14:paraId="19C374CA" w14:textId="77777777" w:rsidR="00B6298A" w:rsidRDefault="00B6298A" w:rsidP="0098414A">
      <w:pPr>
        <w:rPr>
          <w:lang w:val="nn-NO"/>
        </w:rPr>
      </w:pPr>
    </w:p>
    <w:p w14:paraId="7A642CAB" w14:textId="77777777" w:rsidR="00B6298A" w:rsidRDefault="00B6298A" w:rsidP="0098414A">
      <w:pPr>
        <w:rPr>
          <w:lang w:val="nn-NO"/>
        </w:rPr>
      </w:pPr>
    </w:p>
    <w:p w14:paraId="701285CE" w14:textId="77777777" w:rsidR="00B6298A" w:rsidRPr="006202FB" w:rsidRDefault="00B6298A" w:rsidP="0098414A">
      <w:pPr>
        <w:rPr>
          <w:lang w:val="nn-NO"/>
        </w:rPr>
      </w:pPr>
    </w:p>
    <w:p w14:paraId="11A424CD" w14:textId="77777777" w:rsidR="00435D45" w:rsidRPr="006202FB" w:rsidRDefault="00435D45" w:rsidP="0098414A">
      <w:pPr>
        <w:rPr>
          <w:lang w:val="nn-NO"/>
        </w:rPr>
      </w:pPr>
    </w:p>
    <w:p w14:paraId="612494C7" w14:textId="77777777" w:rsidR="009F1832" w:rsidRDefault="009F1832" w:rsidP="0098414A">
      <w:pPr>
        <w:rPr>
          <w:b/>
          <w:u w:val="single"/>
          <w:lang w:val="nn-NO"/>
        </w:rPr>
      </w:pPr>
    </w:p>
    <w:p w14:paraId="536C7AFF" w14:textId="77777777" w:rsidR="009F1832" w:rsidRDefault="009F1832" w:rsidP="0098414A">
      <w:pPr>
        <w:rPr>
          <w:b/>
          <w:u w:val="single"/>
          <w:lang w:val="nn-NO"/>
        </w:rPr>
      </w:pPr>
    </w:p>
    <w:p w14:paraId="03B76746" w14:textId="77777777" w:rsidR="009F1832" w:rsidRDefault="009F1832" w:rsidP="0098414A">
      <w:pPr>
        <w:rPr>
          <w:b/>
          <w:u w:val="single"/>
          <w:lang w:val="nn-NO"/>
        </w:rPr>
      </w:pPr>
    </w:p>
    <w:p w14:paraId="2E01ABB7" w14:textId="77777777" w:rsidR="009F1832" w:rsidRDefault="009F1832" w:rsidP="0098414A">
      <w:pPr>
        <w:rPr>
          <w:b/>
          <w:u w:val="single"/>
          <w:lang w:val="nn-NO"/>
        </w:rPr>
      </w:pPr>
    </w:p>
    <w:p w14:paraId="112569AB" w14:textId="77777777" w:rsidR="009F1832" w:rsidRDefault="009F1832" w:rsidP="0098414A">
      <w:pPr>
        <w:rPr>
          <w:b/>
          <w:u w:val="single"/>
          <w:lang w:val="nn-NO"/>
        </w:rPr>
      </w:pPr>
    </w:p>
    <w:p w14:paraId="635384F5" w14:textId="77777777" w:rsidR="009F1832" w:rsidRDefault="009F1832" w:rsidP="0098414A">
      <w:pPr>
        <w:rPr>
          <w:b/>
          <w:u w:val="single"/>
          <w:lang w:val="nn-NO"/>
        </w:rPr>
      </w:pPr>
    </w:p>
    <w:p w14:paraId="1620A1EB" w14:textId="77777777" w:rsidR="0098414A" w:rsidRPr="006202FB" w:rsidRDefault="0098414A" w:rsidP="0098414A">
      <w:pPr>
        <w:rPr>
          <w:b/>
          <w:u w:val="single"/>
          <w:lang w:val="nn-NO"/>
        </w:rPr>
      </w:pPr>
      <w:r w:rsidRPr="006202FB">
        <w:rPr>
          <w:b/>
          <w:u w:val="single"/>
          <w:lang w:val="nn-NO"/>
        </w:rPr>
        <w:t>Tabell 1 Registrerte rettleiingssaker etter grunnlag for diskriminering</w:t>
      </w:r>
    </w:p>
    <w:tbl>
      <w:tblPr>
        <w:tblStyle w:val="Tabellrutenett"/>
        <w:tblW w:w="0" w:type="auto"/>
        <w:tblLook w:val="04A0" w:firstRow="1" w:lastRow="0" w:firstColumn="1" w:lastColumn="0" w:noHBand="0" w:noVBand="1"/>
      </w:tblPr>
      <w:tblGrid>
        <w:gridCol w:w="4390"/>
        <w:gridCol w:w="2409"/>
        <w:gridCol w:w="2263"/>
      </w:tblGrid>
      <w:tr w:rsidR="0098414A" w:rsidRPr="006202FB" w14:paraId="191CF616" w14:textId="77777777" w:rsidTr="0052314F">
        <w:tc>
          <w:tcPr>
            <w:tcW w:w="4390" w:type="dxa"/>
          </w:tcPr>
          <w:p w14:paraId="7CF071F5" w14:textId="77777777" w:rsidR="0098414A" w:rsidRPr="006202FB" w:rsidRDefault="0098414A" w:rsidP="0052314F">
            <w:pPr>
              <w:rPr>
                <w:b/>
                <w:sz w:val="20"/>
                <w:szCs w:val="20"/>
                <w:lang w:val="nn-NO"/>
              </w:rPr>
            </w:pPr>
            <w:r w:rsidRPr="006202FB">
              <w:rPr>
                <w:b/>
                <w:sz w:val="20"/>
                <w:szCs w:val="20"/>
                <w:lang w:val="nn-NO"/>
              </w:rPr>
              <w:t>Diskrimineringsgrunnlag</w:t>
            </w:r>
          </w:p>
        </w:tc>
        <w:tc>
          <w:tcPr>
            <w:tcW w:w="2409" w:type="dxa"/>
          </w:tcPr>
          <w:p w14:paraId="2F50D00C" w14:textId="77777777" w:rsidR="0098414A" w:rsidRPr="006202FB" w:rsidRDefault="0098414A" w:rsidP="00AD6A35">
            <w:pPr>
              <w:jc w:val="right"/>
              <w:rPr>
                <w:b/>
                <w:sz w:val="20"/>
                <w:szCs w:val="20"/>
                <w:lang w:val="nn-NO"/>
              </w:rPr>
            </w:pPr>
            <w:r w:rsidRPr="006202FB">
              <w:rPr>
                <w:b/>
                <w:sz w:val="20"/>
                <w:szCs w:val="20"/>
                <w:lang w:val="nn-NO"/>
              </w:rPr>
              <w:t>201</w:t>
            </w:r>
            <w:r w:rsidR="00FC613F" w:rsidRPr="006202FB">
              <w:rPr>
                <w:b/>
                <w:sz w:val="20"/>
                <w:szCs w:val="20"/>
                <w:lang w:val="nn-NO"/>
              </w:rPr>
              <w:t>7</w:t>
            </w:r>
          </w:p>
        </w:tc>
        <w:tc>
          <w:tcPr>
            <w:tcW w:w="2263" w:type="dxa"/>
          </w:tcPr>
          <w:p w14:paraId="4A4A2291" w14:textId="77777777" w:rsidR="0098414A" w:rsidRPr="006202FB" w:rsidRDefault="0098414A" w:rsidP="00AD6A35">
            <w:pPr>
              <w:jc w:val="right"/>
              <w:rPr>
                <w:b/>
                <w:sz w:val="20"/>
                <w:szCs w:val="20"/>
                <w:lang w:val="nn-NO"/>
              </w:rPr>
            </w:pPr>
            <w:r w:rsidRPr="006202FB">
              <w:rPr>
                <w:b/>
                <w:sz w:val="20"/>
                <w:szCs w:val="20"/>
                <w:lang w:val="nn-NO"/>
              </w:rPr>
              <w:t xml:space="preserve">Del </w:t>
            </w:r>
          </w:p>
        </w:tc>
      </w:tr>
      <w:tr w:rsidR="0098414A" w:rsidRPr="006202FB" w14:paraId="54DF1CCE" w14:textId="77777777" w:rsidTr="0052314F">
        <w:tc>
          <w:tcPr>
            <w:tcW w:w="4390" w:type="dxa"/>
            <w:vAlign w:val="bottom"/>
          </w:tcPr>
          <w:p w14:paraId="07196291" w14:textId="77777777" w:rsidR="0098414A" w:rsidRPr="006202FB" w:rsidRDefault="0098414A" w:rsidP="0052314F">
            <w:pPr>
              <w:spacing w:before="0" w:after="0"/>
              <w:rPr>
                <w:color w:val="000000"/>
                <w:sz w:val="22"/>
                <w:szCs w:val="22"/>
              </w:rPr>
            </w:pPr>
            <w:r w:rsidRPr="006202FB">
              <w:rPr>
                <w:color w:val="000000"/>
                <w:sz w:val="22"/>
                <w:szCs w:val="22"/>
              </w:rPr>
              <w:t>Alder</w:t>
            </w:r>
          </w:p>
        </w:tc>
        <w:tc>
          <w:tcPr>
            <w:tcW w:w="2409" w:type="dxa"/>
            <w:vAlign w:val="bottom"/>
          </w:tcPr>
          <w:p w14:paraId="73E70D78" w14:textId="77777777" w:rsidR="0098414A" w:rsidRPr="006202FB" w:rsidRDefault="00FC613F" w:rsidP="0052314F">
            <w:pPr>
              <w:spacing w:before="0" w:after="0"/>
              <w:jc w:val="right"/>
              <w:rPr>
                <w:color w:val="000000"/>
                <w:sz w:val="22"/>
                <w:szCs w:val="22"/>
              </w:rPr>
            </w:pPr>
            <w:r w:rsidRPr="006202FB">
              <w:rPr>
                <w:color w:val="000000"/>
                <w:sz w:val="22"/>
                <w:szCs w:val="22"/>
              </w:rPr>
              <w:t>79</w:t>
            </w:r>
          </w:p>
        </w:tc>
        <w:tc>
          <w:tcPr>
            <w:tcW w:w="2263" w:type="dxa"/>
            <w:vAlign w:val="bottom"/>
          </w:tcPr>
          <w:p w14:paraId="01FCA8A9" w14:textId="77777777" w:rsidR="0098414A" w:rsidRPr="006202FB" w:rsidRDefault="00FC613F" w:rsidP="0052314F">
            <w:pPr>
              <w:jc w:val="right"/>
              <w:rPr>
                <w:color w:val="000000"/>
                <w:sz w:val="22"/>
                <w:szCs w:val="22"/>
              </w:rPr>
            </w:pPr>
            <w:r w:rsidRPr="006202FB">
              <w:rPr>
                <w:color w:val="000000"/>
                <w:sz w:val="22"/>
                <w:szCs w:val="22"/>
              </w:rPr>
              <w:t>4 %</w:t>
            </w:r>
          </w:p>
        </w:tc>
      </w:tr>
      <w:tr w:rsidR="0098414A" w:rsidRPr="006202FB" w14:paraId="6C18A2D2" w14:textId="77777777" w:rsidTr="0052314F">
        <w:tc>
          <w:tcPr>
            <w:tcW w:w="4390" w:type="dxa"/>
            <w:vAlign w:val="bottom"/>
          </w:tcPr>
          <w:p w14:paraId="0E60FAA2" w14:textId="48A8F6AC" w:rsidR="0098414A" w:rsidRPr="006202FB" w:rsidRDefault="0098414A" w:rsidP="00A2745D">
            <w:pPr>
              <w:rPr>
                <w:color w:val="000000"/>
                <w:sz w:val="22"/>
                <w:szCs w:val="22"/>
              </w:rPr>
            </w:pPr>
            <w:r w:rsidRPr="006202FB">
              <w:rPr>
                <w:color w:val="000000"/>
                <w:sz w:val="22"/>
                <w:szCs w:val="22"/>
              </w:rPr>
              <w:t>Ann</w:t>
            </w:r>
            <w:r w:rsidR="00A2745D">
              <w:rPr>
                <w:color w:val="000000"/>
                <w:sz w:val="22"/>
                <w:szCs w:val="22"/>
              </w:rPr>
              <w:t>a</w:t>
            </w:r>
          </w:p>
        </w:tc>
        <w:tc>
          <w:tcPr>
            <w:tcW w:w="2409" w:type="dxa"/>
            <w:vAlign w:val="bottom"/>
          </w:tcPr>
          <w:p w14:paraId="397BE3A1" w14:textId="77777777" w:rsidR="0098414A" w:rsidRPr="006202FB" w:rsidRDefault="0098414A" w:rsidP="00FC613F">
            <w:pPr>
              <w:jc w:val="right"/>
              <w:rPr>
                <w:color w:val="000000"/>
                <w:sz w:val="22"/>
                <w:szCs w:val="22"/>
              </w:rPr>
            </w:pPr>
            <w:r w:rsidRPr="006202FB">
              <w:rPr>
                <w:color w:val="000000"/>
                <w:sz w:val="22"/>
                <w:szCs w:val="22"/>
              </w:rPr>
              <w:t>41</w:t>
            </w:r>
            <w:r w:rsidR="00FC613F" w:rsidRPr="006202FB">
              <w:rPr>
                <w:color w:val="000000"/>
                <w:sz w:val="22"/>
                <w:szCs w:val="22"/>
              </w:rPr>
              <w:t>1</w:t>
            </w:r>
          </w:p>
        </w:tc>
        <w:tc>
          <w:tcPr>
            <w:tcW w:w="2263" w:type="dxa"/>
            <w:vAlign w:val="bottom"/>
          </w:tcPr>
          <w:p w14:paraId="60D87BF7" w14:textId="77777777" w:rsidR="0098414A" w:rsidRPr="006202FB" w:rsidRDefault="00FC613F" w:rsidP="0052314F">
            <w:pPr>
              <w:jc w:val="right"/>
              <w:rPr>
                <w:color w:val="000000"/>
                <w:sz w:val="22"/>
                <w:szCs w:val="22"/>
              </w:rPr>
            </w:pPr>
            <w:r w:rsidRPr="006202FB">
              <w:rPr>
                <w:color w:val="000000"/>
                <w:sz w:val="22"/>
                <w:szCs w:val="22"/>
              </w:rPr>
              <w:t>20 %</w:t>
            </w:r>
          </w:p>
        </w:tc>
      </w:tr>
      <w:tr w:rsidR="0098414A" w:rsidRPr="006202FB" w14:paraId="6B0E1686" w14:textId="77777777" w:rsidTr="0052314F">
        <w:tc>
          <w:tcPr>
            <w:tcW w:w="4390" w:type="dxa"/>
            <w:vAlign w:val="bottom"/>
          </w:tcPr>
          <w:p w14:paraId="082B484E" w14:textId="77777777" w:rsidR="0098414A" w:rsidRPr="006202FB" w:rsidRDefault="0098414A" w:rsidP="0052314F">
            <w:pPr>
              <w:rPr>
                <w:color w:val="000000"/>
                <w:sz w:val="22"/>
                <w:szCs w:val="22"/>
              </w:rPr>
            </w:pPr>
            <w:r w:rsidRPr="006202FB">
              <w:rPr>
                <w:color w:val="000000"/>
                <w:sz w:val="22"/>
                <w:szCs w:val="22"/>
              </w:rPr>
              <w:t>Etnisitet mv. (inkl språk)</w:t>
            </w:r>
          </w:p>
        </w:tc>
        <w:tc>
          <w:tcPr>
            <w:tcW w:w="2409" w:type="dxa"/>
            <w:vAlign w:val="bottom"/>
          </w:tcPr>
          <w:p w14:paraId="7F818F1B" w14:textId="77777777" w:rsidR="0098414A" w:rsidRPr="006202FB" w:rsidRDefault="00FC613F" w:rsidP="00FC613F">
            <w:pPr>
              <w:jc w:val="right"/>
              <w:rPr>
                <w:color w:val="000000"/>
                <w:sz w:val="22"/>
                <w:szCs w:val="22"/>
              </w:rPr>
            </w:pPr>
            <w:r w:rsidRPr="006202FB">
              <w:rPr>
                <w:color w:val="000000"/>
                <w:sz w:val="22"/>
                <w:szCs w:val="22"/>
              </w:rPr>
              <w:t>217</w:t>
            </w:r>
          </w:p>
        </w:tc>
        <w:tc>
          <w:tcPr>
            <w:tcW w:w="2263" w:type="dxa"/>
            <w:vAlign w:val="bottom"/>
          </w:tcPr>
          <w:p w14:paraId="285BF68C" w14:textId="77777777" w:rsidR="0098414A" w:rsidRPr="006202FB" w:rsidRDefault="00FC613F" w:rsidP="00FC613F">
            <w:pPr>
              <w:jc w:val="right"/>
              <w:rPr>
                <w:color w:val="000000"/>
                <w:sz w:val="22"/>
                <w:szCs w:val="22"/>
              </w:rPr>
            </w:pPr>
            <w:r w:rsidRPr="006202FB">
              <w:rPr>
                <w:color w:val="000000"/>
                <w:sz w:val="22"/>
                <w:szCs w:val="22"/>
              </w:rPr>
              <w:t xml:space="preserve">11 </w:t>
            </w:r>
            <w:r w:rsidR="0098414A" w:rsidRPr="006202FB">
              <w:rPr>
                <w:color w:val="000000"/>
                <w:sz w:val="22"/>
                <w:szCs w:val="22"/>
              </w:rPr>
              <w:t>%</w:t>
            </w:r>
          </w:p>
        </w:tc>
      </w:tr>
      <w:tr w:rsidR="0098414A" w:rsidRPr="006202FB" w14:paraId="558238DF" w14:textId="77777777" w:rsidTr="0052314F">
        <w:tc>
          <w:tcPr>
            <w:tcW w:w="4390" w:type="dxa"/>
            <w:vAlign w:val="bottom"/>
          </w:tcPr>
          <w:p w14:paraId="1682FF54" w14:textId="77777777" w:rsidR="0098414A" w:rsidRPr="006202FB" w:rsidRDefault="0098414A" w:rsidP="0052314F">
            <w:pPr>
              <w:rPr>
                <w:color w:val="000000"/>
                <w:sz w:val="22"/>
                <w:szCs w:val="22"/>
              </w:rPr>
            </w:pPr>
            <w:r w:rsidRPr="006202FB">
              <w:rPr>
                <w:color w:val="000000"/>
                <w:sz w:val="22"/>
                <w:szCs w:val="22"/>
              </w:rPr>
              <w:t>Kjønn</w:t>
            </w:r>
          </w:p>
        </w:tc>
        <w:tc>
          <w:tcPr>
            <w:tcW w:w="2409" w:type="dxa"/>
            <w:vAlign w:val="bottom"/>
          </w:tcPr>
          <w:p w14:paraId="3A89FBAE" w14:textId="77777777" w:rsidR="0098414A" w:rsidRPr="006202FB" w:rsidRDefault="00FC613F" w:rsidP="00FC613F">
            <w:pPr>
              <w:jc w:val="right"/>
              <w:rPr>
                <w:color w:val="000000"/>
                <w:sz w:val="22"/>
                <w:szCs w:val="22"/>
              </w:rPr>
            </w:pPr>
            <w:r w:rsidRPr="006202FB">
              <w:rPr>
                <w:color w:val="000000"/>
                <w:sz w:val="22"/>
                <w:szCs w:val="22"/>
              </w:rPr>
              <w:t>702</w:t>
            </w:r>
          </w:p>
        </w:tc>
        <w:tc>
          <w:tcPr>
            <w:tcW w:w="2263" w:type="dxa"/>
            <w:vAlign w:val="bottom"/>
          </w:tcPr>
          <w:p w14:paraId="5A890499" w14:textId="77777777" w:rsidR="0098414A" w:rsidRPr="006202FB" w:rsidRDefault="00FC613F" w:rsidP="0052314F">
            <w:pPr>
              <w:jc w:val="right"/>
              <w:rPr>
                <w:color w:val="000000"/>
                <w:sz w:val="22"/>
                <w:szCs w:val="22"/>
              </w:rPr>
            </w:pPr>
            <w:r w:rsidRPr="006202FB">
              <w:rPr>
                <w:color w:val="000000"/>
                <w:sz w:val="22"/>
                <w:szCs w:val="22"/>
              </w:rPr>
              <w:t>35 %</w:t>
            </w:r>
          </w:p>
        </w:tc>
      </w:tr>
      <w:tr w:rsidR="0098414A" w:rsidRPr="006202FB" w14:paraId="37B58B45" w14:textId="77777777" w:rsidTr="0052314F">
        <w:tc>
          <w:tcPr>
            <w:tcW w:w="4390" w:type="dxa"/>
            <w:vAlign w:val="bottom"/>
          </w:tcPr>
          <w:p w14:paraId="7FCCB44D" w14:textId="77777777" w:rsidR="0098414A" w:rsidRPr="006202FB" w:rsidRDefault="0098414A" w:rsidP="0052314F">
            <w:pPr>
              <w:rPr>
                <w:color w:val="000000"/>
                <w:sz w:val="22"/>
                <w:szCs w:val="22"/>
              </w:rPr>
            </w:pPr>
            <w:r w:rsidRPr="006202FB">
              <w:rPr>
                <w:color w:val="000000"/>
                <w:sz w:val="22"/>
                <w:szCs w:val="22"/>
              </w:rPr>
              <w:t>Kjønnsidentitet og kjønnsuttrykk</w:t>
            </w:r>
          </w:p>
        </w:tc>
        <w:tc>
          <w:tcPr>
            <w:tcW w:w="2409" w:type="dxa"/>
            <w:vAlign w:val="bottom"/>
          </w:tcPr>
          <w:p w14:paraId="6B2DE063" w14:textId="77777777" w:rsidR="0098414A" w:rsidRPr="006202FB" w:rsidRDefault="00FC613F" w:rsidP="0052314F">
            <w:pPr>
              <w:jc w:val="right"/>
              <w:rPr>
                <w:color w:val="000000"/>
                <w:sz w:val="22"/>
                <w:szCs w:val="22"/>
              </w:rPr>
            </w:pPr>
            <w:r w:rsidRPr="006202FB">
              <w:rPr>
                <w:color w:val="000000"/>
                <w:sz w:val="22"/>
                <w:szCs w:val="22"/>
              </w:rPr>
              <w:t>38</w:t>
            </w:r>
          </w:p>
        </w:tc>
        <w:tc>
          <w:tcPr>
            <w:tcW w:w="2263" w:type="dxa"/>
            <w:vAlign w:val="bottom"/>
          </w:tcPr>
          <w:p w14:paraId="5A061DE4" w14:textId="77777777" w:rsidR="0098414A" w:rsidRPr="006202FB" w:rsidRDefault="0098414A" w:rsidP="0052314F">
            <w:pPr>
              <w:jc w:val="right"/>
              <w:rPr>
                <w:color w:val="000000"/>
                <w:sz w:val="22"/>
                <w:szCs w:val="22"/>
              </w:rPr>
            </w:pPr>
            <w:r w:rsidRPr="006202FB">
              <w:rPr>
                <w:color w:val="000000"/>
                <w:sz w:val="22"/>
                <w:szCs w:val="22"/>
              </w:rPr>
              <w:t>2%</w:t>
            </w:r>
          </w:p>
        </w:tc>
      </w:tr>
      <w:tr w:rsidR="0098414A" w:rsidRPr="006202FB" w14:paraId="6651D87E" w14:textId="77777777" w:rsidTr="0052314F">
        <w:tc>
          <w:tcPr>
            <w:tcW w:w="4390" w:type="dxa"/>
            <w:vAlign w:val="bottom"/>
          </w:tcPr>
          <w:p w14:paraId="4AACAEEE" w14:textId="77777777" w:rsidR="0098414A" w:rsidRPr="006202FB" w:rsidRDefault="0098414A" w:rsidP="0052314F">
            <w:pPr>
              <w:rPr>
                <w:color w:val="000000"/>
                <w:sz w:val="22"/>
                <w:szCs w:val="22"/>
              </w:rPr>
            </w:pPr>
            <w:r w:rsidRPr="006202FB">
              <w:rPr>
                <w:color w:val="000000"/>
                <w:sz w:val="22"/>
                <w:szCs w:val="22"/>
              </w:rPr>
              <w:t>Nedsatt funksjonsevne</w:t>
            </w:r>
          </w:p>
        </w:tc>
        <w:tc>
          <w:tcPr>
            <w:tcW w:w="2409" w:type="dxa"/>
            <w:vAlign w:val="bottom"/>
          </w:tcPr>
          <w:p w14:paraId="5DBFCAA2" w14:textId="77777777" w:rsidR="0098414A" w:rsidRPr="006202FB" w:rsidRDefault="00FC613F" w:rsidP="00FC613F">
            <w:pPr>
              <w:jc w:val="right"/>
              <w:rPr>
                <w:color w:val="000000"/>
                <w:sz w:val="22"/>
                <w:szCs w:val="22"/>
              </w:rPr>
            </w:pPr>
            <w:r w:rsidRPr="006202FB">
              <w:rPr>
                <w:color w:val="000000"/>
                <w:sz w:val="22"/>
                <w:szCs w:val="22"/>
              </w:rPr>
              <w:t>404</w:t>
            </w:r>
          </w:p>
        </w:tc>
        <w:tc>
          <w:tcPr>
            <w:tcW w:w="2263" w:type="dxa"/>
            <w:vAlign w:val="bottom"/>
          </w:tcPr>
          <w:p w14:paraId="21CD9174" w14:textId="77777777" w:rsidR="0098414A" w:rsidRPr="006202FB" w:rsidRDefault="00FC613F" w:rsidP="0052314F">
            <w:pPr>
              <w:jc w:val="right"/>
              <w:rPr>
                <w:color w:val="000000"/>
                <w:sz w:val="22"/>
                <w:szCs w:val="22"/>
              </w:rPr>
            </w:pPr>
            <w:r w:rsidRPr="006202FB">
              <w:rPr>
                <w:color w:val="000000"/>
                <w:sz w:val="22"/>
                <w:szCs w:val="22"/>
              </w:rPr>
              <w:t>20 %</w:t>
            </w:r>
          </w:p>
        </w:tc>
      </w:tr>
      <w:tr w:rsidR="0098414A" w:rsidRPr="006202FB" w14:paraId="109A4B50" w14:textId="77777777" w:rsidTr="0052314F">
        <w:tc>
          <w:tcPr>
            <w:tcW w:w="4390" w:type="dxa"/>
            <w:vAlign w:val="bottom"/>
          </w:tcPr>
          <w:p w14:paraId="6CEB534E" w14:textId="77777777" w:rsidR="0098414A" w:rsidRPr="006202FB" w:rsidRDefault="0098414A" w:rsidP="0052314F">
            <w:pPr>
              <w:rPr>
                <w:color w:val="000000"/>
                <w:sz w:val="22"/>
                <w:szCs w:val="22"/>
              </w:rPr>
            </w:pPr>
            <w:r w:rsidRPr="006202FB">
              <w:rPr>
                <w:color w:val="000000"/>
                <w:sz w:val="22"/>
                <w:szCs w:val="22"/>
              </w:rPr>
              <w:t>Religion</w:t>
            </w:r>
          </w:p>
        </w:tc>
        <w:tc>
          <w:tcPr>
            <w:tcW w:w="2409" w:type="dxa"/>
            <w:vAlign w:val="bottom"/>
          </w:tcPr>
          <w:p w14:paraId="1AE7C901" w14:textId="77777777" w:rsidR="0098414A" w:rsidRPr="006202FB" w:rsidRDefault="00FC613F" w:rsidP="00FC613F">
            <w:pPr>
              <w:jc w:val="right"/>
              <w:rPr>
                <w:color w:val="000000"/>
                <w:sz w:val="22"/>
                <w:szCs w:val="22"/>
              </w:rPr>
            </w:pPr>
            <w:r w:rsidRPr="006202FB">
              <w:rPr>
                <w:color w:val="000000"/>
                <w:sz w:val="22"/>
                <w:szCs w:val="22"/>
              </w:rPr>
              <w:t>142</w:t>
            </w:r>
          </w:p>
        </w:tc>
        <w:tc>
          <w:tcPr>
            <w:tcW w:w="2263" w:type="dxa"/>
            <w:vAlign w:val="bottom"/>
          </w:tcPr>
          <w:p w14:paraId="4916F3F8" w14:textId="77777777" w:rsidR="0098414A" w:rsidRPr="006202FB" w:rsidRDefault="00FC613F" w:rsidP="0052314F">
            <w:pPr>
              <w:jc w:val="right"/>
              <w:rPr>
                <w:color w:val="000000"/>
                <w:sz w:val="22"/>
                <w:szCs w:val="22"/>
              </w:rPr>
            </w:pPr>
            <w:r w:rsidRPr="006202FB">
              <w:rPr>
                <w:color w:val="000000"/>
                <w:sz w:val="22"/>
                <w:szCs w:val="22"/>
              </w:rPr>
              <w:t>7 %</w:t>
            </w:r>
          </w:p>
        </w:tc>
      </w:tr>
      <w:tr w:rsidR="0098414A" w:rsidRPr="006202FB" w14:paraId="20F5D9AB" w14:textId="77777777" w:rsidTr="0052314F">
        <w:tc>
          <w:tcPr>
            <w:tcW w:w="4390" w:type="dxa"/>
            <w:vAlign w:val="bottom"/>
          </w:tcPr>
          <w:p w14:paraId="0A47E3DA" w14:textId="77777777" w:rsidR="0098414A" w:rsidRPr="006202FB" w:rsidRDefault="0098414A" w:rsidP="0052314F">
            <w:pPr>
              <w:rPr>
                <w:color w:val="000000"/>
                <w:sz w:val="22"/>
                <w:szCs w:val="22"/>
              </w:rPr>
            </w:pPr>
            <w:r w:rsidRPr="006202FB">
              <w:rPr>
                <w:color w:val="000000"/>
                <w:sz w:val="22"/>
                <w:szCs w:val="22"/>
              </w:rPr>
              <w:t>Seksuell orientering</w:t>
            </w:r>
          </w:p>
        </w:tc>
        <w:tc>
          <w:tcPr>
            <w:tcW w:w="2409" w:type="dxa"/>
            <w:vAlign w:val="bottom"/>
          </w:tcPr>
          <w:p w14:paraId="02FCE6FC" w14:textId="77777777" w:rsidR="0098414A" w:rsidRPr="006202FB" w:rsidRDefault="00FC613F" w:rsidP="00FC613F">
            <w:pPr>
              <w:jc w:val="right"/>
              <w:rPr>
                <w:color w:val="000000"/>
                <w:sz w:val="22"/>
                <w:szCs w:val="22"/>
              </w:rPr>
            </w:pPr>
            <w:r w:rsidRPr="006202FB">
              <w:rPr>
                <w:color w:val="000000"/>
                <w:sz w:val="22"/>
                <w:szCs w:val="22"/>
              </w:rPr>
              <w:t>16</w:t>
            </w:r>
          </w:p>
        </w:tc>
        <w:tc>
          <w:tcPr>
            <w:tcW w:w="2263" w:type="dxa"/>
            <w:vAlign w:val="bottom"/>
          </w:tcPr>
          <w:p w14:paraId="3B35FB48" w14:textId="77777777" w:rsidR="0098414A" w:rsidRPr="006202FB" w:rsidRDefault="00FC613F" w:rsidP="0052314F">
            <w:pPr>
              <w:jc w:val="right"/>
              <w:rPr>
                <w:color w:val="000000"/>
                <w:sz w:val="22"/>
                <w:szCs w:val="22"/>
              </w:rPr>
            </w:pPr>
            <w:r w:rsidRPr="006202FB">
              <w:rPr>
                <w:color w:val="000000"/>
                <w:sz w:val="22"/>
                <w:szCs w:val="22"/>
              </w:rPr>
              <w:t>1 %</w:t>
            </w:r>
          </w:p>
        </w:tc>
      </w:tr>
      <w:tr w:rsidR="0098414A" w:rsidRPr="006202FB" w14:paraId="7AB937F8" w14:textId="77777777" w:rsidTr="0052314F">
        <w:tc>
          <w:tcPr>
            <w:tcW w:w="4390" w:type="dxa"/>
          </w:tcPr>
          <w:p w14:paraId="12AC3DCE" w14:textId="77777777" w:rsidR="0098414A" w:rsidRPr="00AD6A35" w:rsidRDefault="0098414A" w:rsidP="0052314F">
            <w:pPr>
              <w:tabs>
                <w:tab w:val="left" w:pos="1310"/>
              </w:tabs>
              <w:rPr>
                <w:b/>
                <w:sz w:val="20"/>
                <w:szCs w:val="20"/>
                <w:lang w:val="nn-NO"/>
              </w:rPr>
            </w:pPr>
            <w:r w:rsidRPr="00AD6A35">
              <w:rPr>
                <w:b/>
                <w:sz w:val="22"/>
                <w:szCs w:val="22"/>
                <w:lang w:val="nn-NO"/>
              </w:rPr>
              <w:t>Totalt</w:t>
            </w:r>
            <w:r w:rsidRPr="00AD6A35">
              <w:rPr>
                <w:b/>
                <w:sz w:val="20"/>
                <w:szCs w:val="20"/>
                <w:lang w:val="nn-NO"/>
              </w:rPr>
              <w:tab/>
            </w:r>
          </w:p>
        </w:tc>
        <w:tc>
          <w:tcPr>
            <w:tcW w:w="2409" w:type="dxa"/>
            <w:vAlign w:val="bottom"/>
          </w:tcPr>
          <w:p w14:paraId="74CBC2A7" w14:textId="77777777" w:rsidR="0098414A" w:rsidRPr="006202FB" w:rsidRDefault="00FC613F" w:rsidP="00FC613F">
            <w:pPr>
              <w:jc w:val="right"/>
              <w:rPr>
                <w:b/>
                <w:bCs/>
                <w:color w:val="000000"/>
                <w:sz w:val="22"/>
                <w:szCs w:val="22"/>
              </w:rPr>
            </w:pPr>
            <w:r w:rsidRPr="006202FB">
              <w:rPr>
                <w:b/>
                <w:bCs/>
                <w:color w:val="000000"/>
                <w:sz w:val="22"/>
                <w:szCs w:val="22"/>
              </w:rPr>
              <w:t>2009</w:t>
            </w:r>
          </w:p>
        </w:tc>
        <w:tc>
          <w:tcPr>
            <w:tcW w:w="2263" w:type="dxa"/>
            <w:vAlign w:val="bottom"/>
          </w:tcPr>
          <w:p w14:paraId="47F7710F" w14:textId="77777777" w:rsidR="0098414A" w:rsidRPr="006202FB" w:rsidRDefault="0098414A" w:rsidP="0052314F">
            <w:pPr>
              <w:jc w:val="right"/>
              <w:rPr>
                <w:b/>
                <w:bCs/>
                <w:color w:val="000000"/>
                <w:sz w:val="22"/>
                <w:szCs w:val="22"/>
              </w:rPr>
            </w:pPr>
            <w:r w:rsidRPr="006202FB">
              <w:rPr>
                <w:b/>
                <w:bCs/>
                <w:color w:val="000000"/>
                <w:sz w:val="22"/>
                <w:szCs w:val="22"/>
              </w:rPr>
              <w:t>100%</w:t>
            </w:r>
          </w:p>
        </w:tc>
      </w:tr>
    </w:tbl>
    <w:p w14:paraId="2EA51809" w14:textId="77777777" w:rsidR="0098414A" w:rsidRPr="006202FB" w:rsidRDefault="0098414A" w:rsidP="0098414A">
      <w:pPr>
        <w:spacing w:before="0" w:after="0"/>
        <w:rPr>
          <w:u w:val="single"/>
          <w:lang w:val="nn-NO"/>
        </w:rPr>
      </w:pPr>
    </w:p>
    <w:p w14:paraId="0E97DD53" w14:textId="77777777" w:rsidR="0098414A" w:rsidRPr="006202FB" w:rsidRDefault="0098414A" w:rsidP="0098414A">
      <w:pPr>
        <w:rPr>
          <w:b/>
          <w:u w:val="single"/>
          <w:lang w:val="nn-NO"/>
        </w:rPr>
      </w:pPr>
      <w:r w:rsidRPr="006202FB">
        <w:rPr>
          <w:b/>
          <w:u w:val="single"/>
          <w:lang w:val="nn-NO"/>
        </w:rPr>
        <w:t>Tabell 2 Registrerte rettleiingssaker etter samfunnsområde</w:t>
      </w:r>
    </w:p>
    <w:tbl>
      <w:tblPr>
        <w:tblStyle w:val="Tabellrutenett"/>
        <w:tblW w:w="0" w:type="auto"/>
        <w:tblLook w:val="04A0" w:firstRow="1" w:lastRow="0" w:firstColumn="1" w:lastColumn="0" w:noHBand="0" w:noVBand="1"/>
      </w:tblPr>
      <w:tblGrid>
        <w:gridCol w:w="4390"/>
        <w:gridCol w:w="2409"/>
        <w:gridCol w:w="2263"/>
      </w:tblGrid>
      <w:tr w:rsidR="0098414A" w:rsidRPr="006202FB" w14:paraId="77DB9888" w14:textId="77777777" w:rsidTr="0052314F">
        <w:tc>
          <w:tcPr>
            <w:tcW w:w="4390" w:type="dxa"/>
          </w:tcPr>
          <w:p w14:paraId="73127AA3" w14:textId="77777777" w:rsidR="0098414A" w:rsidRPr="006202FB" w:rsidRDefault="0098414A" w:rsidP="0052314F">
            <w:pPr>
              <w:rPr>
                <w:b/>
                <w:sz w:val="20"/>
                <w:szCs w:val="20"/>
                <w:lang w:val="nn-NO"/>
              </w:rPr>
            </w:pPr>
            <w:r w:rsidRPr="006202FB">
              <w:rPr>
                <w:b/>
                <w:sz w:val="20"/>
                <w:szCs w:val="20"/>
                <w:lang w:val="nn-NO"/>
              </w:rPr>
              <w:t>Samfunnsområde</w:t>
            </w:r>
          </w:p>
        </w:tc>
        <w:tc>
          <w:tcPr>
            <w:tcW w:w="2409" w:type="dxa"/>
          </w:tcPr>
          <w:p w14:paraId="26F7B5FA" w14:textId="77777777" w:rsidR="0098414A" w:rsidRPr="006202FB" w:rsidRDefault="0098414A" w:rsidP="00AD6A35">
            <w:pPr>
              <w:jc w:val="right"/>
              <w:rPr>
                <w:b/>
                <w:sz w:val="20"/>
                <w:szCs w:val="20"/>
                <w:lang w:val="nn-NO"/>
              </w:rPr>
            </w:pPr>
            <w:r w:rsidRPr="006202FB">
              <w:rPr>
                <w:b/>
                <w:sz w:val="20"/>
                <w:szCs w:val="20"/>
                <w:lang w:val="nn-NO"/>
              </w:rPr>
              <w:t>201</w:t>
            </w:r>
            <w:r w:rsidR="00FC613F" w:rsidRPr="006202FB">
              <w:rPr>
                <w:b/>
                <w:sz w:val="20"/>
                <w:szCs w:val="20"/>
                <w:lang w:val="nn-NO"/>
              </w:rPr>
              <w:t>7</w:t>
            </w:r>
          </w:p>
        </w:tc>
        <w:tc>
          <w:tcPr>
            <w:tcW w:w="2263" w:type="dxa"/>
          </w:tcPr>
          <w:p w14:paraId="080D0DEB" w14:textId="77777777" w:rsidR="0098414A" w:rsidRPr="006202FB" w:rsidRDefault="0098414A" w:rsidP="00AD6A35">
            <w:pPr>
              <w:jc w:val="right"/>
              <w:rPr>
                <w:b/>
                <w:sz w:val="20"/>
                <w:szCs w:val="20"/>
                <w:lang w:val="nn-NO"/>
              </w:rPr>
            </w:pPr>
            <w:r w:rsidRPr="006202FB">
              <w:rPr>
                <w:b/>
                <w:sz w:val="20"/>
                <w:szCs w:val="20"/>
                <w:lang w:val="nn-NO"/>
              </w:rPr>
              <w:t xml:space="preserve">Del </w:t>
            </w:r>
          </w:p>
        </w:tc>
      </w:tr>
      <w:tr w:rsidR="00FC613F" w:rsidRPr="006202FB" w14:paraId="1E98C308" w14:textId="77777777" w:rsidTr="0052314F">
        <w:tc>
          <w:tcPr>
            <w:tcW w:w="4390" w:type="dxa"/>
            <w:vAlign w:val="bottom"/>
          </w:tcPr>
          <w:p w14:paraId="3E778108" w14:textId="77777777" w:rsidR="00FC613F" w:rsidRPr="006202FB" w:rsidRDefault="00FC613F" w:rsidP="00FC613F">
            <w:pPr>
              <w:spacing w:before="0" w:after="0"/>
              <w:rPr>
                <w:color w:val="000000"/>
                <w:sz w:val="22"/>
                <w:szCs w:val="22"/>
              </w:rPr>
            </w:pPr>
            <w:r w:rsidRPr="006202FB">
              <w:rPr>
                <w:color w:val="000000"/>
                <w:sz w:val="22"/>
                <w:szCs w:val="22"/>
              </w:rPr>
              <w:t>Anna</w:t>
            </w:r>
          </w:p>
        </w:tc>
        <w:tc>
          <w:tcPr>
            <w:tcW w:w="2409" w:type="dxa"/>
            <w:vAlign w:val="bottom"/>
          </w:tcPr>
          <w:p w14:paraId="099DF1D7" w14:textId="77777777" w:rsidR="00FC613F" w:rsidRPr="006202FB" w:rsidRDefault="00FC613F" w:rsidP="00FC613F">
            <w:pPr>
              <w:spacing w:before="0" w:after="0"/>
              <w:jc w:val="right"/>
              <w:rPr>
                <w:color w:val="000000"/>
                <w:sz w:val="22"/>
                <w:szCs w:val="22"/>
              </w:rPr>
            </w:pPr>
            <w:r w:rsidRPr="006202FB">
              <w:rPr>
                <w:color w:val="000000"/>
                <w:sz w:val="22"/>
                <w:szCs w:val="22"/>
              </w:rPr>
              <w:t>185</w:t>
            </w:r>
          </w:p>
        </w:tc>
        <w:tc>
          <w:tcPr>
            <w:tcW w:w="2263" w:type="dxa"/>
            <w:vAlign w:val="bottom"/>
          </w:tcPr>
          <w:p w14:paraId="0B538818" w14:textId="77777777" w:rsidR="00FC613F" w:rsidRPr="006202FB" w:rsidRDefault="00FC613F" w:rsidP="00FC613F">
            <w:pPr>
              <w:jc w:val="right"/>
              <w:rPr>
                <w:color w:val="000000"/>
                <w:sz w:val="22"/>
                <w:szCs w:val="22"/>
              </w:rPr>
            </w:pPr>
            <w:r w:rsidRPr="006202FB">
              <w:rPr>
                <w:color w:val="000000"/>
                <w:sz w:val="22"/>
                <w:szCs w:val="22"/>
              </w:rPr>
              <w:t>9</w:t>
            </w:r>
            <w:r w:rsidR="006F7106" w:rsidRPr="006202FB">
              <w:rPr>
                <w:color w:val="000000"/>
                <w:sz w:val="22"/>
                <w:szCs w:val="22"/>
              </w:rPr>
              <w:t xml:space="preserve"> </w:t>
            </w:r>
            <w:r w:rsidRPr="006202FB">
              <w:rPr>
                <w:color w:val="000000"/>
                <w:sz w:val="22"/>
                <w:szCs w:val="22"/>
              </w:rPr>
              <w:t>%</w:t>
            </w:r>
          </w:p>
        </w:tc>
      </w:tr>
      <w:tr w:rsidR="00FC613F" w:rsidRPr="006202FB" w14:paraId="7B261C93" w14:textId="77777777" w:rsidTr="0052314F">
        <w:tc>
          <w:tcPr>
            <w:tcW w:w="4390" w:type="dxa"/>
            <w:vAlign w:val="bottom"/>
          </w:tcPr>
          <w:p w14:paraId="657EDA3A" w14:textId="77777777" w:rsidR="00FC613F" w:rsidRPr="006202FB" w:rsidRDefault="00FC613F" w:rsidP="00FC613F">
            <w:pPr>
              <w:rPr>
                <w:color w:val="000000"/>
                <w:sz w:val="22"/>
                <w:szCs w:val="22"/>
              </w:rPr>
            </w:pPr>
            <w:r w:rsidRPr="006202FB">
              <w:rPr>
                <w:color w:val="000000"/>
                <w:sz w:val="22"/>
                <w:szCs w:val="22"/>
              </w:rPr>
              <w:t>Arbeidsliv</w:t>
            </w:r>
          </w:p>
        </w:tc>
        <w:tc>
          <w:tcPr>
            <w:tcW w:w="2409" w:type="dxa"/>
            <w:vAlign w:val="bottom"/>
          </w:tcPr>
          <w:p w14:paraId="4E86D87B" w14:textId="77777777" w:rsidR="00FC613F" w:rsidRPr="006202FB" w:rsidRDefault="00FC613F" w:rsidP="00FC613F">
            <w:pPr>
              <w:jc w:val="right"/>
              <w:rPr>
                <w:color w:val="000000"/>
                <w:sz w:val="22"/>
                <w:szCs w:val="22"/>
              </w:rPr>
            </w:pPr>
            <w:r w:rsidRPr="006202FB">
              <w:rPr>
                <w:color w:val="000000"/>
                <w:sz w:val="22"/>
                <w:szCs w:val="22"/>
              </w:rPr>
              <w:t>1081</w:t>
            </w:r>
          </w:p>
        </w:tc>
        <w:tc>
          <w:tcPr>
            <w:tcW w:w="2263" w:type="dxa"/>
            <w:vAlign w:val="bottom"/>
          </w:tcPr>
          <w:p w14:paraId="262BD8BA" w14:textId="77777777" w:rsidR="00FC613F" w:rsidRPr="006202FB" w:rsidRDefault="00FC613F" w:rsidP="00FC613F">
            <w:pPr>
              <w:jc w:val="right"/>
              <w:rPr>
                <w:color w:val="000000"/>
                <w:sz w:val="22"/>
                <w:szCs w:val="22"/>
              </w:rPr>
            </w:pPr>
            <w:r w:rsidRPr="006202FB">
              <w:rPr>
                <w:color w:val="000000"/>
                <w:sz w:val="22"/>
                <w:szCs w:val="22"/>
              </w:rPr>
              <w:t>54</w:t>
            </w:r>
            <w:r w:rsidR="006F7106" w:rsidRPr="006202FB">
              <w:rPr>
                <w:color w:val="000000"/>
                <w:sz w:val="22"/>
                <w:szCs w:val="22"/>
              </w:rPr>
              <w:t xml:space="preserve"> </w:t>
            </w:r>
            <w:r w:rsidRPr="006202FB">
              <w:rPr>
                <w:color w:val="000000"/>
                <w:sz w:val="22"/>
                <w:szCs w:val="22"/>
              </w:rPr>
              <w:t>%</w:t>
            </w:r>
          </w:p>
        </w:tc>
      </w:tr>
      <w:tr w:rsidR="00FC613F" w:rsidRPr="006202FB" w14:paraId="0F5A123B" w14:textId="77777777" w:rsidTr="0052314F">
        <w:tc>
          <w:tcPr>
            <w:tcW w:w="4390" w:type="dxa"/>
            <w:vAlign w:val="bottom"/>
          </w:tcPr>
          <w:p w14:paraId="00233EC6" w14:textId="77777777" w:rsidR="00FC613F" w:rsidRPr="006202FB" w:rsidRDefault="00FC613F" w:rsidP="00FC613F">
            <w:pPr>
              <w:rPr>
                <w:color w:val="000000"/>
                <w:sz w:val="22"/>
                <w:szCs w:val="22"/>
              </w:rPr>
            </w:pPr>
            <w:r w:rsidRPr="006202FB">
              <w:rPr>
                <w:color w:val="000000"/>
                <w:sz w:val="22"/>
                <w:szCs w:val="22"/>
              </w:rPr>
              <w:t>Bolig</w:t>
            </w:r>
          </w:p>
        </w:tc>
        <w:tc>
          <w:tcPr>
            <w:tcW w:w="2409" w:type="dxa"/>
            <w:vAlign w:val="bottom"/>
          </w:tcPr>
          <w:p w14:paraId="632BDFB6" w14:textId="77777777" w:rsidR="00FC613F" w:rsidRPr="006202FB" w:rsidRDefault="00FC613F" w:rsidP="00FC613F">
            <w:pPr>
              <w:jc w:val="right"/>
              <w:rPr>
                <w:color w:val="000000"/>
                <w:sz w:val="22"/>
                <w:szCs w:val="22"/>
              </w:rPr>
            </w:pPr>
            <w:r w:rsidRPr="006202FB">
              <w:rPr>
                <w:color w:val="000000"/>
                <w:sz w:val="22"/>
                <w:szCs w:val="22"/>
              </w:rPr>
              <w:t>79</w:t>
            </w:r>
          </w:p>
        </w:tc>
        <w:tc>
          <w:tcPr>
            <w:tcW w:w="2263" w:type="dxa"/>
            <w:vAlign w:val="bottom"/>
          </w:tcPr>
          <w:p w14:paraId="25322249" w14:textId="77777777" w:rsidR="00FC613F" w:rsidRPr="006202FB" w:rsidRDefault="00FC613F" w:rsidP="00FC613F">
            <w:pPr>
              <w:jc w:val="right"/>
              <w:rPr>
                <w:color w:val="000000"/>
                <w:sz w:val="22"/>
                <w:szCs w:val="22"/>
              </w:rPr>
            </w:pPr>
            <w:r w:rsidRPr="006202FB">
              <w:rPr>
                <w:color w:val="000000"/>
                <w:sz w:val="22"/>
                <w:szCs w:val="22"/>
              </w:rPr>
              <w:t>4</w:t>
            </w:r>
            <w:r w:rsidR="006F7106" w:rsidRPr="006202FB">
              <w:rPr>
                <w:color w:val="000000"/>
                <w:sz w:val="22"/>
                <w:szCs w:val="22"/>
              </w:rPr>
              <w:t xml:space="preserve"> </w:t>
            </w:r>
            <w:r w:rsidRPr="006202FB">
              <w:rPr>
                <w:color w:val="000000"/>
                <w:sz w:val="22"/>
                <w:szCs w:val="22"/>
              </w:rPr>
              <w:t>%</w:t>
            </w:r>
          </w:p>
        </w:tc>
      </w:tr>
      <w:tr w:rsidR="00FC613F" w:rsidRPr="006202FB" w14:paraId="03016A84" w14:textId="77777777" w:rsidTr="0052314F">
        <w:tc>
          <w:tcPr>
            <w:tcW w:w="4390" w:type="dxa"/>
            <w:vAlign w:val="bottom"/>
          </w:tcPr>
          <w:p w14:paraId="0D7A0E65" w14:textId="77777777" w:rsidR="00FC613F" w:rsidRPr="006202FB" w:rsidRDefault="00FC613F" w:rsidP="00FC613F">
            <w:pPr>
              <w:rPr>
                <w:color w:val="000000"/>
                <w:sz w:val="22"/>
                <w:szCs w:val="22"/>
              </w:rPr>
            </w:pPr>
            <w:r w:rsidRPr="006202FB">
              <w:rPr>
                <w:color w:val="000000"/>
                <w:sz w:val="22"/>
                <w:szCs w:val="22"/>
              </w:rPr>
              <w:t>Offentleg forvaltning</w:t>
            </w:r>
          </w:p>
        </w:tc>
        <w:tc>
          <w:tcPr>
            <w:tcW w:w="2409" w:type="dxa"/>
            <w:vAlign w:val="bottom"/>
          </w:tcPr>
          <w:p w14:paraId="1E86EB92" w14:textId="77777777" w:rsidR="00FC613F" w:rsidRPr="006202FB" w:rsidRDefault="00FC613F" w:rsidP="00FC613F">
            <w:pPr>
              <w:jc w:val="right"/>
              <w:rPr>
                <w:color w:val="000000"/>
                <w:sz w:val="22"/>
                <w:szCs w:val="22"/>
              </w:rPr>
            </w:pPr>
            <w:r w:rsidRPr="006202FB">
              <w:rPr>
                <w:color w:val="000000"/>
                <w:sz w:val="22"/>
                <w:szCs w:val="22"/>
              </w:rPr>
              <w:t>231</w:t>
            </w:r>
          </w:p>
        </w:tc>
        <w:tc>
          <w:tcPr>
            <w:tcW w:w="2263" w:type="dxa"/>
            <w:vAlign w:val="bottom"/>
          </w:tcPr>
          <w:p w14:paraId="39080054" w14:textId="77777777" w:rsidR="00FC613F" w:rsidRPr="006202FB" w:rsidRDefault="00FC613F" w:rsidP="00FC613F">
            <w:pPr>
              <w:jc w:val="right"/>
              <w:rPr>
                <w:color w:val="000000"/>
                <w:sz w:val="22"/>
                <w:szCs w:val="22"/>
              </w:rPr>
            </w:pPr>
            <w:r w:rsidRPr="006202FB">
              <w:rPr>
                <w:color w:val="000000"/>
                <w:sz w:val="22"/>
                <w:szCs w:val="22"/>
              </w:rPr>
              <w:t>11</w:t>
            </w:r>
            <w:r w:rsidR="006F7106" w:rsidRPr="006202FB">
              <w:rPr>
                <w:color w:val="000000"/>
                <w:sz w:val="22"/>
                <w:szCs w:val="22"/>
              </w:rPr>
              <w:t xml:space="preserve"> </w:t>
            </w:r>
            <w:r w:rsidRPr="006202FB">
              <w:rPr>
                <w:color w:val="000000"/>
                <w:sz w:val="22"/>
                <w:szCs w:val="22"/>
              </w:rPr>
              <w:t>%</w:t>
            </w:r>
          </w:p>
        </w:tc>
      </w:tr>
      <w:tr w:rsidR="00FC613F" w:rsidRPr="006202FB" w14:paraId="68067F81" w14:textId="77777777" w:rsidTr="0052314F">
        <w:tc>
          <w:tcPr>
            <w:tcW w:w="4390" w:type="dxa"/>
            <w:vAlign w:val="bottom"/>
          </w:tcPr>
          <w:p w14:paraId="685FEED1" w14:textId="77777777" w:rsidR="00FC613F" w:rsidRPr="006202FB" w:rsidRDefault="00FC613F" w:rsidP="00FC613F">
            <w:pPr>
              <w:rPr>
                <w:color w:val="000000"/>
                <w:sz w:val="22"/>
                <w:szCs w:val="22"/>
              </w:rPr>
            </w:pPr>
            <w:r w:rsidRPr="006202FB">
              <w:rPr>
                <w:color w:val="000000"/>
                <w:sz w:val="22"/>
                <w:szCs w:val="22"/>
              </w:rPr>
              <w:t>Politi, rettsapparat mv.</w:t>
            </w:r>
          </w:p>
        </w:tc>
        <w:tc>
          <w:tcPr>
            <w:tcW w:w="2409" w:type="dxa"/>
            <w:vAlign w:val="bottom"/>
          </w:tcPr>
          <w:p w14:paraId="4359AFDB" w14:textId="77777777" w:rsidR="00FC613F" w:rsidRPr="006202FB" w:rsidRDefault="00FC613F" w:rsidP="00FC613F">
            <w:pPr>
              <w:jc w:val="right"/>
              <w:rPr>
                <w:color w:val="000000"/>
                <w:sz w:val="22"/>
                <w:szCs w:val="22"/>
              </w:rPr>
            </w:pPr>
            <w:r w:rsidRPr="006202FB">
              <w:rPr>
                <w:color w:val="000000"/>
                <w:sz w:val="22"/>
                <w:szCs w:val="22"/>
              </w:rPr>
              <w:t>27</w:t>
            </w:r>
          </w:p>
        </w:tc>
        <w:tc>
          <w:tcPr>
            <w:tcW w:w="2263" w:type="dxa"/>
            <w:vAlign w:val="bottom"/>
          </w:tcPr>
          <w:p w14:paraId="62BC2C90" w14:textId="77777777" w:rsidR="00FC613F" w:rsidRPr="006202FB" w:rsidRDefault="00FC613F" w:rsidP="00FC613F">
            <w:pPr>
              <w:jc w:val="right"/>
              <w:rPr>
                <w:color w:val="000000"/>
                <w:sz w:val="22"/>
                <w:szCs w:val="22"/>
              </w:rPr>
            </w:pPr>
            <w:r w:rsidRPr="006202FB">
              <w:rPr>
                <w:color w:val="000000"/>
                <w:sz w:val="22"/>
                <w:szCs w:val="22"/>
              </w:rPr>
              <w:t>1</w:t>
            </w:r>
            <w:r w:rsidR="006F7106" w:rsidRPr="006202FB">
              <w:rPr>
                <w:color w:val="000000"/>
                <w:sz w:val="22"/>
                <w:szCs w:val="22"/>
              </w:rPr>
              <w:t xml:space="preserve"> </w:t>
            </w:r>
            <w:r w:rsidRPr="006202FB">
              <w:rPr>
                <w:color w:val="000000"/>
                <w:sz w:val="22"/>
                <w:szCs w:val="22"/>
              </w:rPr>
              <w:t>%</w:t>
            </w:r>
          </w:p>
        </w:tc>
      </w:tr>
      <w:tr w:rsidR="00FC613F" w:rsidRPr="006202FB" w14:paraId="03B66DC8" w14:textId="77777777" w:rsidTr="0052314F">
        <w:tc>
          <w:tcPr>
            <w:tcW w:w="4390" w:type="dxa"/>
            <w:vAlign w:val="bottom"/>
          </w:tcPr>
          <w:p w14:paraId="5C5666FB" w14:textId="77777777" w:rsidR="00FC613F" w:rsidRPr="006202FB" w:rsidRDefault="00FC613F" w:rsidP="00FC613F">
            <w:pPr>
              <w:rPr>
                <w:color w:val="000000"/>
                <w:sz w:val="22"/>
                <w:szCs w:val="22"/>
              </w:rPr>
            </w:pPr>
            <w:r w:rsidRPr="006202FB">
              <w:rPr>
                <w:color w:val="000000"/>
                <w:sz w:val="22"/>
                <w:szCs w:val="22"/>
              </w:rPr>
              <w:t>Utdanning</w:t>
            </w:r>
          </w:p>
        </w:tc>
        <w:tc>
          <w:tcPr>
            <w:tcW w:w="2409" w:type="dxa"/>
            <w:vAlign w:val="bottom"/>
          </w:tcPr>
          <w:p w14:paraId="79B99355" w14:textId="77777777" w:rsidR="00FC613F" w:rsidRPr="006202FB" w:rsidRDefault="00FC613F" w:rsidP="00FC613F">
            <w:pPr>
              <w:jc w:val="right"/>
              <w:rPr>
                <w:color w:val="000000"/>
                <w:sz w:val="22"/>
                <w:szCs w:val="22"/>
              </w:rPr>
            </w:pPr>
            <w:r w:rsidRPr="006202FB">
              <w:rPr>
                <w:color w:val="000000"/>
                <w:sz w:val="22"/>
                <w:szCs w:val="22"/>
              </w:rPr>
              <w:t>132</w:t>
            </w:r>
          </w:p>
        </w:tc>
        <w:tc>
          <w:tcPr>
            <w:tcW w:w="2263" w:type="dxa"/>
            <w:vAlign w:val="bottom"/>
          </w:tcPr>
          <w:p w14:paraId="5F561026" w14:textId="77777777" w:rsidR="00FC613F" w:rsidRPr="006202FB" w:rsidRDefault="00FC613F" w:rsidP="00FC613F">
            <w:pPr>
              <w:jc w:val="right"/>
              <w:rPr>
                <w:color w:val="000000"/>
                <w:sz w:val="22"/>
                <w:szCs w:val="22"/>
              </w:rPr>
            </w:pPr>
            <w:r w:rsidRPr="006202FB">
              <w:rPr>
                <w:color w:val="000000"/>
                <w:sz w:val="22"/>
                <w:szCs w:val="22"/>
              </w:rPr>
              <w:t>7</w:t>
            </w:r>
            <w:r w:rsidR="006F7106" w:rsidRPr="006202FB">
              <w:rPr>
                <w:color w:val="000000"/>
                <w:sz w:val="22"/>
                <w:szCs w:val="22"/>
              </w:rPr>
              <w:t xml:space="preserve"> </w:t>
            </w:r>
            <w:r w:rsidRPr="006202FB">
              <w:rPr>
                <w:color w:val="000000"/>
                <w:sz w:val="22"/>
                <w:szCs w:val="22"/>
              </w:rPr>
              <w:t>%</w:t>
            </w:r>
          </w:p>
        </w:tc>
      </w:tr>
      <w:tr w:rsidR="00FC613F" w:rsidRPr="006202FB" w14:paraId="0A401AB5" w14:textId="77777777" w:rsidTr="0052314F">
        <w:tc>
          <w:tcPr>
            <w:tcW w:w="4390" w:type="dxa"/>
            <w:vAlign w:val="bottom"/>
          </w:tcPr>
          <w:p w14:paraId="089E3B52" w14:textId="77777777" w:rsidR="00FC613F" w:rsidRPr="006202FB" w:rsidRDefault="00FC613F" w:rsidP="00FC613F">
            <w:pPr>
              <w:rPr>
                <w:color w:val="000000"/>
                <w:sz w:val="22"/>
                <w:szCs w:val="22"/>
              </w:rPr>
            </w:pPr>
            <w:r w:rsidRPr="006202FB">
              <w:rPr>
                <w:color w:val="000000"/>
                <w:sz w:val="22"/>
                <w:szCs w:val="22"/>
              </w:rPr>
              <w:t>Varer og tenester</w:t>
            </w:r>
          </w:p>
        </w:tc>
        <w:tc>
          <w:tcPr>
            <w:tcW w:w="2409" w:type="dxa"/>
            <w:vAlign w:val="bottom"/>
          </w:tcPr>
          <w:p w14:paraId="39566BF7" w14:textId="77777777" w:rsidR="00FC613F" w:rsidRPr="006202FB" w:rsidRDefault="00FC613F" w:rsidP="00FC613F">
            <w:pPr>
              <w:jc w:val="right"/>
              <w:rPr>
                <w:color w:val="000000"/>
                <w:sz w:val="22"/>
                <w:szCs w:val="22"/>
              </w:rPr>
            </w:pPr>
            <w:r w:rsidRPr="006202FB">
              <w:rPr>
                <w:color w:val="000000"/>
                <w:sz w:val="22"/>
                <w:szCs w:val="22"/>
              </w:rPr>
              <w:t>274</w:t>
            </w:r>
          </w:p>
        </w:tc>
        <w:tc>
          <w:tcPr>
            <w:tcW w:w="2263" w:type="dxa"/>
            <w:vAlign w:val="bottom"/>
          </w:tcPr>
          <w:p w14:paraId="4378BEE4" w14:textId="77777777" w:rsidR="00FC613F" w:rsidRPr="006202FB" w:rsidRDefault="00FC613F" w:rsidP="00FC613F">
            <w:pPr>
              <w:jc w:val="right"/>
              <w:rPr>
                <w:color w:val="000000"/>
                <w:sz w:val="22"/>
                <w:szCs w:val="22"/>
              </w:rPr>
            </w:pPr>
            <w:r w:rsidRPr="006202FB">
              <w:rPr>
                <w:color w:val="000000"/>
                <w:sz w:val="22"/>
                <w:szCs w:val="22"/>
              </w:rPr>
              <w:t>14</w:t>
            </w:r>
            <w:r w:rsidR="006F7106" w:rsidRPr="006202FB">
              <w:rPr>
                <w:color w:val="000000"/>
                <w:sz w:val="22"/>
                <w:szCs w:val="22"/>
              </w:rPr>
              <w:t xml:space="preserve"> </w:t>
            </w:r>
            <w:r w:rsidRPr="006202FB">
              <w:rPr>
                <w:color w:val="000000"/>
                <w:sz w:val="22"/>
                <w:szCs w:val="22"/>
              </w:rPr>
              <w:t>%</w:t>
            </w:r>
          </w:p>
        </w:tc>
      </w:tr>
      <w:tr w:rsidR="0098414A" w:rsidRPr="006202FB" w14:paraId="003BDA46" w14:textId="77777777" w:rsidTr="0052314F">
        <w:tc>
          <w:tcPr>
            <w:tcW w:w="4390" w:type="dxa"/>
            <w:vAlign w:val="bottom"/>
          </w:tcPr>
          <w:p w14:paraId="584D381E" w14:textId="77777777" w:rsidR="0098414A" w:rsidRPr="006202FB" w:rsidRDefault="0098414A" w:rsidP="0052314F">
            <w:pPr>
              <w:rPr>
                <w:b/>
                <w:bCs/>
                <w:color w:val="000000"/>
                <w:sz w:val="22"/>
                <w:szCs w:val="22"/>
              </w:rPr>
            </w:pPr>
            <w:r w:rsidRPr="006202FB">
              <w:rPr>
                <w:b/>
                <w:bCs/>
                <w:color w:val="000000"/>
                <w:sz w:val="22"/>
                <w:szCs w:val="22"/>
              </w:rPr>
              <w:t>Total</w:t>
            </w:r>
            <w:r w:rsidR="00F8155B">
              <w:rPr>
                <w:b/>
                <w:bCs/>
                <w:color w:val="000000"/>
                <w:sz w:val="22"/>
                <w:szCs w:val="22"/>
              </w:rPr>
              <w:t>t</w:t>
            </w:r>
          </w:p>
        </w:tc>
        <w:tc>
          <w:tcPr>
            <w:tcW w:w="2409" w:type="dxa"/>
            <w:vAlign w:val="bottom"/>
          </w:tcPr>
          <w:p w14:paraId="256EB0BD" w14:textId="77777777" w:rsidR="0098414A" w:rsidRPr="006202FB" w:rsidRDefault="00FC613F" w:rsidP="0052314F">
            <w:pPr>
              <w:jc w:val="right"/>
              <w:rPr>
                <w:b/>
                <w:bCs/>
                <w:color w:val="000000"/>
                <w:sz w:val="22"/>
                <w:szCs w:val="22"/>
              </w:rPr>
            </w:pPr>
            <w:r w:rsidRPr="006202FB">
              <w:rPr>
                <w:b/>
                <w:bCs/>
                <w:color w:val="000000"/>
                <w:sz w:val="22"/>
                <w:szCs w:val="22"/>
              </w:rPr>
              <w:t>2009</w:t>
            </w:r>
          </w:p>
        </w:tc>
        <w:tc>
          <w:tcPr>
            <w:tcW w:w="2263" w:type="dxa"/>
            <w:vAlign w:val="bottom"/>
          </w:tcPr>
          <w:p w14:paraId="227F1456" w14:textId="77777777" w:rsidR="0098414A" w:rsidRPr="006202FB" w:rsidRDefault="0098414A" w:rsidP="0052314F">
            <w:pPr>
              <w:jc w:val="right"/>
              <w:rPr>
                <w:b/>
                <w:bCs/>
                <w:color w:val="000000"/>
                <w:sz w:val="22"/>
                <w:szCs w:val="22"/>
              </w:rPr>
            </w:pPr>
            <w:r w:rsidRPr="006202FB">
              <w:rPr>
                <w:b/>
                <w:bCs/>
                <w:color w:val="000000"/>
                <w:sz w:val="22"/>
                <w:szCs w:val="22"/>
              </w:rPr>
              <w:t>100</w:t>
            </w:r>
            <w:r w:rsidR="00F8155B">
              <w:rPr>
                <w:b/>
                <w:bCs/>
                <w:color w:val="000000"/>
                <w:sz w:val="22"/>
                <w:szCs w:val="22"/>
              </w:rPr>
              <w:t xml:space="preserve"> </w:t>
            </w:r>
            <w:r w:rsidRPr="006202FB">
              <w:rPr>
                <w:b/>
                <w:bCs/>
                <w:color w:val="000000"/>
                <w:sz w:val="22"/>
                <w:szCs w:val="22"/>
              </w:rPr>
              <w:t>%</w:t>
            </w:r>
          </w:p>
        </w:tc>
      </w:tr>
    </w:tbl>
    <w:p w14:paraId="1331574B" w14:textId="77777777" w:rsidR="0098414A" w:rsidRPr="006202FB" w:rsidRDefault="0098414A" w:rsidP="0098414A">
      <w:pPr>
        <w:rPr>
          <w:u w:val="single"/>
          <w:lang w:val="nn-NO"/>
        </w:rPr>
      </w:pPr>
    </w:p>
    <w:p w14:paraId="66EEA3FF" w14:textId="03D0DBDC" w:rsidR="0098414A" w:rsidRPr="006202FB" w:rsidRDefault="0098414A" w:rsidP="0098414A">
      <w:pPr>
        <w:rPr>
          <w:lang w:val="nn-NO"/>
        </w:rPr>
      </w:pPr>
      <w:r w:rsidRPr="006202FB">
        <w:rPr>
          <w:lang w:val="nn-NO"/>
        </w:rPr>
        <w:t>Dei fleste sakene gjeld diskriminering i arbeidslivet, f</w:t>
      </w:r>
      <w:r w:rsidR="007E033C">
        <w:rPr>
          <w:lang w:val="nn-NO"/>
        </w:rPr>
        <w:t>u</w:t>
      </w:r>
      <w:r w:rsidRPr="006202FB">
        <w:rPr>
          <w:lang w:val="nn-NO"/>
        </w:rPr>
        <w:t xml:space="preserve">lgt av saker om tilhøve som gjeld privat og offentleg vare- og tenesteyting og </w:t>
      </w:r>
      <w:r w:rsidR="00A537A9">
        <w:rPr>
          <w:lang w:val="nn-NO"/>
        </w:rPr>
        <w:t>for</w:t>
      </w:r>
      <w:r w:rsidR="002A0ED0">
        <w:rPr>
          <w:lang w:val="nn-NO"/>
        </w:rPr>
        <w:t>skjellsbehandling</w:t>
      </w:r>
      <w:r w:rsidR="000131D1">
        <w:rPr>
          <w:lang w:val="nn-NO"/>
        </w:rPr>
        <w:t xml:space="preserve"> </w:t>
      </w:r>
      <w:r w:rsidRPr="006202FB">
        <w:rPr>
          <w:lang w:val="nn-NO"/>
        </w:rPr>
        <w:t>i møte med offentleg forvaltning.</w:t>
      </w:r>
    </w:p>
    <w:p w14:paraId="6C166E58" w14:textId="77777777" w:rsidR="0098414A" w:rsidRPr="006202FB" w:rsidRDefault="0098414A" w:rsidP="0098414A">
      <w:pPr>
        <w:rPr>
          <w:u w:val="single"/>
          <w:lang w:val="nn-NO"/>
        </w:rPr>
      </w:pPr>
    </w:p>
    <w:p w14:paraId="339409ED" w14:textId="77777777" w:rsidR="00991B79" w:rsidRDefault="00991B79" w:rsidP="0098414A">
      <w:pPr>
        <w:rPr>
          <w:u w:val="single"/>
          <w:lang w:val="nn-NO"/>
        </w:rPr>
      </w:pPr>
    </w:p>
    <w:p w14:paraId="514D8890" w14:textId="77777777" w:rsidR="00CF7E49" w:rsidRDefault="00CF7E49" w:rsidP="0098414A">
      <w:pPr>
        <w:rPr>
          <w:u w:val="single"/>
          <w:lang w:val="nn-NO"/>
        </w:rPr>
      </w:pPr>
    </w:p>
    <w:p w14:paraId="267CD062" w14:textId="77777777" w:rsidR="00CF7E49" w:rsidRPr="006202FB" w:rsidRDefault="00CF7E49" w:rsidP="0098414A">
      <w:pPr>
        <w:rPr>
          <w:u w:val="single"/>
          <w:lang w:val="nn-NO"/>
        </w:rPr>
      </w:pPr>
    </w:p>
    <w:p w14:paraId="1D5311CD" w14:textId="77777777" w:rsidR="0098414A" w:rsidRPr="006202FB" w:rsidRDefault="0098414A" w:rsidP="006C5C63">
      <w:pPr>
        <w:pStyle w:val="Overskrift3"/>
        <w:rPr>
          <w:lang w:val="nb-NO"/>
        </w:rPr>
      </w:pPr>
      <w:bookmarkStart w:id="8" w:name="_Toc507757878"/>
      <w:r w:rsidRPr="006202FB">
        <w:rPr>
          <w:lang w:val="nb-NO"/>
        </w:rPr>
        <w:t>Klagesaker</w:t>
      </w:r>
      <w:bookmarkEnd w:id="8"/>
    </w:p>
    <w:p w14:paraId="16DEA2EB" w14:textId="5FA9D24D" w:rsidR="0098414A" w:rsidRPr="00092EF2" w:rsidRDefault="0098414A" w:rsidP="0098414A">
      <w:pPr>
        <w:rPr>
          <w:lang w:val="nn-NO"/>
        </w:rPr>
      </w:pPr>
      <w:r w:rsidRPr="006202FB">
        <w:t>I 201</w:t>
      </w:r>
      <w:r w:rsidR="00FC613F" w:rsidRPr="006202FB">
        <w:t>7</w:t>
      </w:r>
      <w:r w:rsidRPr="006202FB">
        <w:t xml:space="preserve"> registrerte vi 1</w:t>
      </w:r>
      <w:r w:rsidR="00FC613F" w:rsidRPr="006202FB">
        <w:t>06</w:t>
      </w:r>
      <w:r w:rsidRPr="006202FB">
        <w:t xml:space="preserve"> </w:t>
      </w:r>
      <w:r w:rsidR="00DD7082" w:rsidRPr="006202FB">
        <w:t xml:space="preserve">nye </w:t>
      </w:r>
      <w:r w:rsidR="0077307F" w:rsidRPr="006202FB">
        <w:t xml:space="preserve">klagesaker. </w:t>
      </w:r>
      <w:r w:rsidR="0077307F" w:rsidRPr="00092EF2">
        <w:rPr>
          <w:lang w:val="nn-NO"/>
        </w:rPr>
        <w:t>Dette er ei</w:t>
      </w:r>
      <w:r w:rsidR="00560BC5" w:rsidRPr="00092EF2">
        <w:rPr>
          <w:lang w:val="nn-NO"/>
        </w:rPr>
        <w:t>n</w:t>
      </w:r>
      <w:r w:rsidRPr="00092EF2">
        <w:rPr>
          <w:lang w:val="nn-NO"/>
        </w:rPr>
        <w:t xml:space="preserve"> nedg</w:t>
      </w:r>
      <w:r w:rsidR="00560BC5" w:rsidRPr="00092EF2">
        <w:rPr>
          <w:lang w:val="nn-NO"/>
        </w:rPr>
        <w:t>o</w:t>
      </w:r>
      <w:r w:rsidRPr="00092EF2">
        <w:rPr>
          <w:lang w:val="nn-NO"/>
        </w:rPr>
        <w:t>ng frå 201</w:t>
      </w:r>
      <w:r w:rsidR="00FC613F" w:rsidRPr="00092EF2">
        <w:rPr>
          <w:lang w:val="nn-NO"/>
        </w:rPr>
        <w:t>6</w:t>
      </w:r>
      <w:r w:rsidRPr="00092EF2">
        <w:rPr>
          <w:lang w:val="nn-NO"/>
        </w:rPr>
        <w:t>, d</w:t>
      </w:r>
      <w:r w:rsidR="00560BC5" w:rsidRPr="00092EF2">
        <w:rPr>
          <w:lang w:val="nn-NO"/>
        </w:rPr>
        <w:t>å</w:t>
      </w:r>
      <w:r w:rsidRPr="00092EF2">
        <w:rPr>
          <w:lang w:val="nn-NO"/>
        </w:rPr>
        <w:t xml:space="preserve"> vi registrerte 1</w:t>
      </w:r>
      <w:r w:rsidR="00FC613F" w:rsidRPr="00092EF2">
        <w:rPr>
          <w:lang w:val="nn-NO"/>
        </w:rPr>
        <w:t>75</w:t>
      </w:r>
      <w:r w:rsidRPr="00092EF2">
        <w:rPr>
          <w:lang w:val="nn-NO"/>
        </w:rPr>
        <w:t xml:space="preserve"> klagesaker. Talet på klagesaker har variert noko de</w:t>
      </w:r>
      <w:r w:rsidR="00700E9B" w:rsidRPr="00092EF2">
        <w:rPr>
          <w:lang w:val="nn-NO"/>
        </w:rPr>
        <w:t>i</w:t>
      </w:r>
      <w:r w:rsidRPr="00092EF2">
        <w:rPr>
          <w:lang w:val="nn-NO"/>
        </w:rPr>
        <w:t xml:space="preserve"> </w:t>
      </w:r>
      <w:r w:rsidR="00560BC5" w:rsidRPr="00092EF2">
        <w:rPr>
          <w:lang w:val="nn-NO"/>
        </w:rPr>
        <w:t>ulike</w:t>
      </w:r>
      <w:r w:rsidRPr="00092EF2">
        <w:rPr>
          <w:lang w:val="nn-NO"/>
        </w:rPr>
        <w:t xml:space="preserve"> åra, med eit markert toppår i 2009 då diskriminerings- og tilgjengelighetslov</w:t>
      </w:r>
      <w:r w:rsidR="0077307F" w:rsidRPr="00092EF2">
        <w:rPr>
          <w:lang w:val="nn-NO"/>
        </w:rPr>
        <w:t>a</w:t>
      </w:r>
      <w:r w:rsidRPr="00092EF2">
        <w:rPr>
          <w:lang w:val="nn-NO"/>
        </w:rPr>
        <w:t xml:space="preserve"> trådde i kraft. </w:t>
      </w:r>
    </w:p>
    <w:p w14:paraId="761CC2BF" w14:textId="77777777" w:rsidR="0098414A" w:rsidRPr="00092EF2" w:rsidRDefault="0098414A" w:rsidP="0098414A">
      <w:pPr>
        <w:spacing w:before="0" w:after="0"/>
        <w:rPr>
          <w:u w:val="single"/>
          <w:lang w:val="nn-NO"/>
        </w:rPr>
      </w:pPr>
    </w:p>
    <w:p w14:paraId="48680E20" w14:textId="77777777" w:rsidR="0098414A" w:rsidRPr="006202FB" w:rsidRDefault="0098414A" w:rsidP="0098414A">
      <w:pPr>
        <w:rPr>
          <w:b/>
          <w:u w:val="single"/>
          <w:lang w:val="nn-NO"/>
        </w:rPr>
      </w:pPr>
      <w:r w:rsidRPr="006202FB">
        <w:rPr>
          <w:b/>
          <w:u w:val="single"/>
          <w:lang w:val="nn-NO"/>
        </w:rPr>
        <w:t xml:space="preserve">Tabell 3: Klagesaker etter diskrimineringsgrunnlag </w:t>
      </w:r>
    </w:p>
    <w:tbl>
      <w:tblPr>
        <w:tblStyle w:val="Tabellrutenett"/>
        <w:tblW w:w="0" w:type="auto"/>
        <w:tblLook w:val="04A0" w:firstRow="1" w:lastRow="0" w:firstColumn="1" w:lastColumn="0" w:noHBand="0" w:noVBand="1"/>
      </w:tblPr>
      <w:tblGrid>
        <w:gridCol w:w="4390"/>
        <w:gridCol w:w="2409"/>
        <w:gridCol w:w="2263"/>
      </w:tblGrid>
      <w:tr w:rsidR="0098414A" w:rsidRPr="006202FB" w14:paraId="5674DCEC" w14:textId="77777777" w:rsidTr="0052314F">
        <w:tc>
          <w:tcPr>
            <w:tcW w:w="4390" w:type="dxa"/>
          </w:tcPr>
          <w:p w14:paraId="5AF2BB76" w14:textId="77777777" w:rsidR="0098414A" w:rsidRPr="006202FB" w:rsidRDefault="0098414A" w:rsidP="0052314F">
            <w:pPr>
              <w:rPr>
                <w:b/>
                <w:lang w:val="nn-NO"/>
              </w:rPr>
            </w:pPr>
            <w:r w:rsidRPr="006202FB">
              <w:rPr>
                <w:b/>
                <w:lang w:val="nn-NO"/>
              </w:rPr>
              <w:t>Diskrimineringsgrunnlag</w:t>
            </w:r>
          </w:p>
        </w:tc>
        <w:tc>
          <w:tcPr>
            <w:tcW w:w="2409" w:type="dxa"/>
          </w:tcPr>
          <w:p w14:paraId="2D0E95E7" w14:textId="77777777" w:rsidR="0098414A" w:rsidRPr="006202FB" w:rsidRDefault="0098414A" w:rsidP="00AD6A35">
            <w:pPr>
              <w:jc w:val="right"/>
              <w:rPr>
                <w:b/>
                <w:lang w:val="nn-NO"/>
              </w:rPr>
            </w:pPr>
            <w:r w:rsidRPr="006202FB">
              <w:rPr>
                <w:b/>
                <w:lang w:val="nn-NO"/>
              </w:rPr>
              <w:t>201</w:t>
            </w:r>
            <w:r w:rsidR="00FC613F" w:rsidRPr="006202FB">
              <w:rPr>
                <w:b/>
                <w:lang w:val="nn-NO"/>
              </w:rPr>
              <w:t>7</w:t>
            </w:r>
          </w:p>
        </w:tc>
        <w:tc>
          <w:tcPr>
            <w:tcW w:w="2263" w:type="dxa"/>
          </w:tcPr>
          <w:p w14:paraId="2399984F" w14:textId="77777777" w:rsidR="0098414A" w:rsidRPr="006202FB" w:rsidRDefault="0098414A" w:rsidP="00AD6A35">
            <w:pPr>
              <w:jc w:val="right"/>
              <w:rPr>
                <w:b/>
                <w:lang w:val="nn-NO"/>
              </w:rPr>
            </w:pPr>
            <w:r w:rsidRPr="006202FB">
              <w:rPr>
                <w:b/>
                <w:lang w:val="nn-NO"/>
              </w:rPr>
              <w:t xml:space="preserve">Del </w:t>
            </w:r>
          </w:p>
        </w:tc>
      </w:tr>
      <w:tr w:rsidR="00FC613F" w:rsidRPr="006202FB" w14:paraId="0233473F" w14:textId="77777777" w:rsidTr="0052314F">
        <w:tc>
          <w:tcPr>
            <w:tcW w:w="4390" w:type="dxa"/>
            <w:vAlign w:val="bottom"/>
          </w:tcPr>
          <w:p w14:paraId="5C4C3BD9" w14:textId="77777777" w:rsidR="00FC613F" w:rsidRPr="006202FB" w:rsidRDefault="00FC613F" w:rsidP="00FC613F">
            <w:pPr>
              <w:rPr>
                <w:color w:val="000000"/>
              </w:rPr>
            </w:pPr>
            <w:r w:rsidRPr="006202FB">
              <w:rPr>
                <w:color w:val="000000"/>
              </w:rPr>
              <w:t>Alder</w:t>
            </w:r>
          </w:p>
        </w:tc>
        <w:tc>
          <w:tcPr>
            <w:tcW w:w="2409" w:type="dxa"/>
            <w:vAlign w:val="bottom"/>
          </w:tcPr>
          <w:p w14:paraId="73A0E62B" w14:textId="77777777" w:rsidR="00FC613F" w:rsidRPr="006202FB" w:rsidRDefault="00FC613F" w:rsidP="00FC613F">
            <w:pPr>
              <w:jc w:val="right"/>
              <w:rPr>
                <w:color w:val="000000"/>
              </w:rPr>
            </w:pPr>
            <w:r w:rsidRPr="006202FB">
              <w:rPr>
                <w:color w:val="000000"/>
              </w:rPr>
              <w:t>5</w:t>
            </w:r>
          </w:p>
        </w:tc>
        <w:tc>
          <w:tcPr>
            <w:tcW w:w="2263" w:type="dxa"/>
            <w:vAlign w:val="bottom"/>
          </w:tcPr>
          <w:p w14:paraId="7EAB06DD" w14:textId="77777777" w:rsidR="00FC613F" w:rsidRPr="006202FB" w:rsidRDefault="00FC613F" w:rsidP="00FC613F">
            <w:pPr>
              <w:jc w:val="right"/>
              <w:rPr>
                <w:color w:val="000000"/>
              </w:rPr>
            </w:pPr>
            <w:r w:rsidRPr="006202FB">
              <w:rPr>
                <w:color w:val="000000"/>
              </w:rPr>
              <w:t>5</w:t>
            </w:r>
            <w:r w:rsidR="0077307F" w:rsidRPr="006202FB">
              <w:rPr>
                <w:color w:val="000000"/>
              </w:rPr>
              <w:t xml:space="preserve"> </w:t>
            </w:r>
            <w:r w:rsidRPr="006202FB">
              <w:rPr>
                <w:color w:val="000000"/>
              </w:rPr>
              <w:t>%</w:t>
            </w:r>
          </w:p>
        </w:tc>
      </w:tr>
      <w:tr w:rsidR="00FC613F" w:rsidRPr="006202FB" w14:paraId="4CDF9468" w14:textId="77777777" w:rsidTr="0052314F">
        <w:tc>
          <w:tcPr>
            <w:tcW w:w="4390" w:type="dxa"/>
            <w:vAlign w:val="bottom"/>
          </w:tcPr>
          <w:p w14:paraId="0440F237" w14:textId="77777777" w:rsidR="00FC613F" w:rsidRPr="006202FB" w:rsidRDefault="00FC613F" w:rsidP="00FC613F">
            <w:pPr>
              <w:rPr>
                <w:color w:val="000000"/>
              </w:rPr>
            </w:pPr>
            <w:r w:rsidRPr="006202FB">
              <w:rPr>
                <w:color w:val="000000"/>
              </w:rPr>
              <w:t>Anna</w:t>
            </w:r>
          </w:p>
        </w:tc>
        <w:tc>
          <w:tcPr>
            <w:tcW w:w="2409" w:type="dxa"/>
            <w:vAlign w:val="bottom"/>
          </w:tcPr>
          <w:p w14:paraId="4A98CF8B" w14:textId="77777777" w:rsidR="00FC613F" w:rsidRPr="006202FB" w:rsidRDefault="00FC613F" w:rsidP="00FC613F">
            <w:pPr>
              <w:jc w:val="right"/>
              <w:rPr>
                <w:color w:val="000000"/>
              </w:rPr>
            </w:pPr>
            <w:r w:rsidRPr="006202FB">
              <w:rPr>
                <w:color w:val="000000"/>
              </w:rPr>
              <w:t>12</w:t>
            </w:r>
          </w:p>
        </w:tc>
        <w:tc>
          <w:tcPr>
            <w:tcW w:w="2263" w:type="dxa"/>
            <w:vAlign w:val="bottom"/>
          </w:tcPr>
          <w:p w14:paraId="635EF4BB" w14:textId="77777777" w:rsidR="00FC613F" w:rsidRPr="006202FB" w:rsidRDefault="00FC613F" w:rsidP="00FC613F">
            <w:pPr>
              <w:jc w:val="right"/>
              <w:rPr>
                <w:color w:val="000000"/>
              </w:rPr>
            </w:pPr>
            <w:r w:rsidRPr="006202FB">
              <w:rPr>
                <w:color w:val="000000"/>
              </w:rPr>
              <w:t>11</w:t>
            </w:r>
            <w:r w:rsidR="0077307F" w:rsidRPr="006202FB">
              <w:rPr>
                <w:color w:val="000000"/>
              </w:rPr>
              <w:t xml:space="preserve"> </w:t>
            </w:r>
            <w:r w:rsidRPr="006202FB">
              <w:rPr>
                <w:color w:val="000000"/>
              </w:rPr>
              <w:t>%</w:t>
            </w:r>
          </w:p>
        </w:tc>
      </w:tr>
      <w:tr w:rsidR="00FC613F" w:rsidRPr="006202FB" w14:paraId="7C0E5143" w14:textId="77777777" w:rsidTr="0052314F">
        <w:tc>
          <w:tcPr>
            <w:tcW w:w="4390" w:type="dxa"/>
            <w:vAlign w:val="bottom"/>
          </w:tcPr>
          <w:p w14:paraId="384D37E4" w14:textId="77777777" w:rsidR="00FC613F" w:rsidRPr="006202FB" w:rsidRDefault="00FC613F" w:rsidP="00FC613F">
            <w:pPr>
              <w:rPr>
                <w:color w:val="000000"/>
              </w:rPr>
            </w:pPr>
            <w:r w:rsidRPr="006202FB">
              <w:rPr>
                <w:color w:val="000000"/>
              </w:rPr>
              <w:t>Etnisitet mv. (inkl. språk)</w:t>
            </w:r>
          </w:p>
        </w:tc>
        <w:tc>
          <w:tcPr>
            <w:tcW w:w="2409" w:type="dxa"/>
            <w:vAlign w:val="bottom"/>
          </w:tcPr>
          <w:p w14:paraId="05660511" w14:textId="77777777" w:rsidR="00FC613F" w:rsidRPr="006202FB" w:rsidRDefault="00FC613F" w:rsidP="00FC613F">
            <w:pPr>
              <w:jc w:val="right"/>
              <w:rPr>
                <w:color w:val="000000"/>
              </w:rPr>
            </w:pPr>
            <w:r w:rsidRPr="006202FB">
              <w:rPr>
                <w:color w:val="000000"/>
              </w:rPr>
              <w:t>14</w:t>
            </w:r>
          </w:p>
        </w:tc>
        <w:tc>
          <w:tcPr>
            <w:tcW w:w="2263" w:type="dxa"/>
            <w:vAlign w:val="bottom"/>
          </w:tcPr>
          <w:p w14:paraId="35DD0B7B" w14:textId="77777777" w:rsidR="00FC613F" w:rsidRPr="006202FB" w:rsidRDefault="00FC613F" w:rsidP="00FC613F">
            <w:pPr>
              <w:jc w:val="right"/>
              <w:rPr>
                <w:color w:val="000000"/>
              </w:rPr>
            </w:pPr>
            <w:r w:rsidRPr="006202FB">
              <w:rPr>
                <w:color w:val="000000"/>
              </w:rPr>
              <w:t>13</w:t>
            </w:r>
            <w:r w:rsidR="0077307F" w:rsidRPr="006202FB">
              <w:rPr>
                <w:color w:val="000000"/>
              </w:rPr>
              <w:t xml:space="preserve"> </w:t>
            </w:r>
            <w:r w:rsidRPr="006202FB">
              <w:rPr>
                <w:color w:val="000000"/>
              </w:rPr>
              <w:t>%</w:t>
            </w:r>
          </w:p>
        </w:tc>
      </w:tr>
      <w:tr w:rsidR="00FC613F" w:rsidRPr="006202FB" w14:paraId="4830FB11" w14:textId="77777777" w:rsidTr="0052314F">
        <w:tc>
          <w:tcPr>
            <w:tcW w:w="4390" w:type="dxa"/>
            <w:vAlign w:val="bottom"/>
          </w:tcPr>
          <w:p w14:paraId="4C50608A" w14:textId="77777777" w:rsidR="00FC613F" w:rsidRPr="006202FB" w:rsidRDefault="00FC613F" w:rsidP="00FC613F">
            <w:pPr>
              <w:rPr>
                <w:color w:val="000000"/>
              </w:rPr>
            </w:pPr>
            <w:r w:rsidRPr="006202FB">
              <w:rPr>
                <w:color w:val="000000"/>
              </w:rPr>
              <w:t>Kjønn</w:t>
            </w:r>
          </w:p>
        </w:tc>
        <w:tc>
          <w:tcPr>
            <w:tcW w:w="2409" w:type="dxa"/>
            <w:vAlign w:val="bottom"/>
          </w:tcPr>
          <w:p w14:paraId="429468DF" w14:textId="77777777" w:rsidR="00FC613F" w:rsidRPr="006202FB" w:rsidRDefault="00FC613F" w:rsidP="00FC613F">
            <w:pPr>
              <w:jc w:val="right"/>
              <w:rPr>
                <w:color w:val="000000"/>
              </w:rPr>
            </w:pPr>
            <w:r w:rsidRPr="006202FB">
              <w:rPr>
                <w:color w:val="000000"/>
              </w:rPr>
              <w:t>21</w:t>
            </w:r>
          </w:p>
        </w:tc>
        <w:tc>
          <w:tcPr>
            <w:tcW w:w="2263" w:type="dxa"/>
            <w:vAlign w:val="bottom"/>
          </w:tcPr>
          <w:p w14:paraId="52880B93" w14:textId="77777777" w:rsidR="00FC613F" w:rsidRPr="006202FB" w:rsidRDefault="00FC613F" w:rsidP="00FC613F">
            <w:pPr>
              <w:jc w:val="right"/>
              <w:rPr>
                <w:color w:val="000000"/>
              </w:rPr>
            </w:pPr>
            <w:r w:rsidRPr="006202FB">
              <w:rPr>
                <w:color w:val="000000"/>
              </w:rPr>
              <w:t>20</w:t>
            </w:r>
            <w:r w:rsidR="0077307F" w:rsidRPr="006202FB">
              <w:rPr>
                <w:color w:val="000000"/>
              </w:rPr>
              <w:t xml:space="preserve"> </w:t>
            </w:r>
            <w:r w:rsidRPr="006202FB">
              <w:rPr>
                <w:color w:val="000000"/>
              </w:rPr>
              <w:t>%</w:t>
            </w:r>
          </w:p>
        </w:tc>
      </w:tr>
      <w:tr w:rsidR="00FC613F" w:rsidRPr="006202FB" w14:paraId="7621816A" w14:textId="77777777" w:rsidTr="0052314F">
        <w:tc>
          <w:tcPr>
            <w:tcW w:w="4390" w:type="dxa"/>
            <w:vAlign w:val="bottom"/>
          </w:tcPr>
          <w:p w14:paraId="1A1C8DE6" w14:textId="77777777" w:rsidR="00FC613F" w:rsidRPr="006202FB" w:rsidRDefault="00FC613F" w:rsidP="00FC613F">
            <w:pPr>
              <w:rPr>
                <w:color w:val="000000"/>
              </w:rPr>
            </w:pPr>
            <w:r w:rsidRPr="006202FB">
              <w:rPr>
                <w:color w:val="000000"/>
              </w:rPr>
              <w:t>Kjønnsidentitet og kjønnsuttrykk</w:t>
            </w:r>
          </w:p>
        </w:tc>
        <w:tc>
          <w:tcPr>
            <w:tcW w:w="2409" w:type="dxa"/>
            <w:vAlign w:val="bottom"/>
          </w:tcPr>
          <w:p w14:paraId="547C7869" w14:textId="77777777" w:rsidR="00FC613F" w:rsidRPr="006202FB" w:rsidRDefault="00FC613F" w:rsidP="00FC613F">
            <w:pPr>
              <w:jc w:val="right"/>
              <w:rPr>
                <w:color w:val="000000"/>
              </w:rPr>
            </w:pPr>
            <w:r w:rsidRPr="006202FB">
              <w:rPr>
                <w:color w:val="000000"/>
              </w:rPr>
              <w:t>5</w:t>
            </w:r>
          </w:p>
        </w:tc>
        <w:tc>
          <w:tcPr>
            <w:tcW w:w="2263" w:type="dxa"/>
            <w:vAlign w:val="bottom"/>
          </w:tcPr>
          <w:p w14:paraId="46243567" w14:textId="77777777" w:rsidR="00FC613F" w:rsidRPr="006202FB" w:rsidRDefault="00FC613F" w:rsidP="00FC613F">
            <w:pPr>
              <w:jc w:val="right"/>
              <w:rPr>
                <w:color w:val="000000"/>
              </w:rPr>
            </w:pPr>
            <w:r w:rsidRPr="006202FB">
              <w:rPr>
                <w:color w:val="000000"/>
              </w:rPr>
              <w:t>5</w:t>
            </w:r>
            <w:r w:rsidR="0077307F" w:rsidRPr="006202FB">
              <w:rPr>
                <w:color w:val="000000"/>
              </w:rPr>
              <w:t xml:space="preserve"> </w:t>
            </w:r>
            <w:r w:rsidRPr="006202FB">
              <w:rPr>
                <w:color w:val="000000"/>
              </w:rPr>
              <w:t>%</w:t>
            </w:r>
          </w:p>
        </w:tc>
      </w:tr>
      <w:tr w:rsidR="00FC613F" w:rsidRPr="006202FB" w14:paraId="1B7656FD" w14:textId="77777777" w:rsidTr="0052314F">
        <w:tc>
          <w:tcPr>
            <w:tcW w:w="4390" w:type="dxa"/>
            <w:vAlign w:val="bottom"/>
          </w:tcPr>
          <w:p w14:paraId="7E6EA6E8" w14:textId="77777777" w:rsidR="00FC613F" w:rsidRPr="006202FB" w:rsidRDefault="00FC613F" w:rsidP="00FC613F">
            <w:pPr>
              <w:rPr>
                <w:color w:val="000000"/>
              </w:rPr>
            </w:pPr>
            <w:r w:rsidRPr="006202FB">
              <w:rPr>
                <w:color w:val="000000"/>
              </w:rPr>
              <w:t>Nedsett funksjonsevne</w:t>
            </w:r>
          </w:p>
        </w:tc>
        <w:tc>
          <w:tcPr>
            <w:tcW w:w="2409" w:type="dxa"/>
            <w:vAlign w:val="bottom"/>
          </w:tcPr>
          <w:p w14:paraId="76060598" w14:textId="77777777" w:rsidR="00FC613F" w:rsidRPr="006202FB" w:rsidRDefault="00FC613F" w:rsidP="00FC613F">
            <w:pPr>
              <w:jc w:val="right"/>
              <w:rPr>
                <w:color w:val="000000"/>
              </w:rPr>
            </w:pPr>
            <w:r w:rsidRPr="006202FB">
              <w:rPr>
                <w:color w:val="000000"/>
              </w:rPr>
              <w:t>46</w:t>
            </w:r>
          </w:p>
        </w:tc>
        <w:tc>
          <w:tcPr>
            <w:tcW w:w="2263" w:type="dxa"/>
            <w:vAlign w:val="bottom"/>
          </w:tcPr>
          <w:p w14:paraId="60118709" w14:textId="77777777" w:rsidR="00FC613F" w:rsidRPr="006202FB" w:rsidRDefault="00FC613F" w:rsidP="00FC613F">
            <w:pPr>
              <w:jc w:val="right"/>
              <w:rPr>
                <w:color w:val="000000"/>
              </w:rPr>
            </w:pPr>
            <w:r w:rsidRPr="006202FB">
              <w:rPr>
                <w:color w:val="000000"/>
              </w:rPr>
              <w:t>43</w:t>
            </w:r>
            <w:r w:rsidR="0077307F" w:rsidRPr="006202FB">
              <w:rPr>
                <w:color w:val="000000"/>
              </w:rPr>
              <w:t xml:space="preserve"> </w:t>
            </w:r>
            <w:r w:rsidRPr="006202FB">
              <w:rPr>
                <w:color w:val="000000"/>
              </w:rPr>
              <w:t>%</w:t>
            </w:r>
          </w:p>
        </w:tc>
      </w:tr>
      <w:tr w:rsidR="00FC613F" w:rsidRPr="006202FB" w14:paraId="28F19611" w14:textId="77777777" w:rsidTr="0052314F">
        <w:tc>
          <w:tcPr>
            <w:tcW w:w="4390" w:type="dxa"/>
            <w:vAlign w:val="bottom"/>
          </w:tcPr>
          <w:p w14:paraId="25F3DEE9" w14:textId="77777777" w:rsidR="00FC613F" w:rsidRPr="006202FB" w:rsidRDefault="00FC613F" w:rsidP="00FC613F">
            <w:pPr>
              <w:rPr>
                <w:color w:val="000000"/>
              </w:rPr>
            </w:pPr>
            <w:r w:rsidRPr="006202FB">
              <w:rPr>
                <w:color w:val="000000"/>
              </w:rPr>
              <w:t>Religion</w:t>
            </w:r>
          </w:p>
        </w:tc>
        <w:tc>
          <w:tcPr>
            <w:tcW w:w="2409" w:type="dxa"/>
            <w:vAlign w:val="bottom"/>
          </w:tcPr>
          <w:p w14:paraId="17BB5090" w14:textId="77777777" w:rsidR="00FC613F" w:rsidRPr="006202FB" w:rsidRDefault="00FC613F" w:rsidP="00FC613F">
            <w:pPr>
              <w:jc w:val="right"/>
              <w:rPr>
                <w:color w:val="000000"/>
              </w:rPr>
            </w:pPr>
            <w:r w:rsidRPr="006202FB">
              <w:rPr>
                <w:color w:val="000000"/>
              </w:rPr>
              <w:t>2</w:t>
            </w:r>
          </w:p>
        </w:tc>
        <w:tc>
          <w:tcPr>
            <w:tcW w:w="2263" w:type="dxa"/>
            <w:vAlign w:val="bottom"/>
          </w:tcPr>
          <w:p w14:paraId="080E5578" w14:textId="77777777" w:rsidR="00FC613F" w:rsidRPr="006202FB" w:rsidRDefault="00FC613F" w:rsidP="00FC613F">
            <w:pPr>
              <w:jc w:val="right"/>
              <w:rPr>
                <w:color w:val="000000"/>
              </w:rPr>
            </w:pPr>
            <w:r w:rsidRPr="006202FB">
              <w:rPr>
                <w:color w:val="000000"/>
              </w:rPr>
              <w:t>2</w:t>
            </w:r>
            <w:r w:rsidR="0077307F" w:rsidRPr="006202FB">
              <w:rPr>
                <w:color w:val="000000"/>
              </w:rPr>
              <w:t xml:space="preserve"> </w:t>
            </w:r>
            <w:r w:rsidRPr="006202FB">
              <w:rPr>
                <w:color w:val="000000"/>
              </w:rPr>
              <w:t>%</w:t>
            </w:r>
          </w:p>
        </w:tc>
      </w:tr>
      <w:tr w:rsidR="00FC613F" w:rsidRPr="006202FB" w14:paraId="0C0578EB" w14:textId="77777777" w:rsidTr="0052314F">
        <w:tc>
          <w:tcPr>
            <w:tcW w:w="4390" w:type="dxa"/>
            <w:vAlign w:val="bottom"/>
          </w:tcPr>
          <w:p w14:paraId="5716C9DD" w14:textId="77777777" w:rsidR="00FC613F" w:rsidRPr="006202FB" w:rsidRDefault="00FC613F" w:rsidP="00FC613F">
            <w:pPr>
              <w:rPr>
                <w:color w:val="000000"/>
              </w:rPr>
            </w:pPr>
            <w:r w:rsidRPr="006202FB">
              <w:rPr>
                <w:color w:val="000000"/>
              </w:rPr>
              <w:t>Seksuell orientering</w:t>
            </w:r>
          </w:p>
        </w:tc>
        <w:tc>
          <w:tcPr>
            <w:tcW w:w="2409" w:type="dxa"/>
            <w:vAlign w:val="bottom"/>
          </w:tcPr>
          <w:p w14:paraId="204B0C43" w14:textId="77777777" w:rsidR="00FC613F" w:rsidRPr="006202FB" w:rsidRDefault="00FC613F" w:rsidP="00FC613F">
            <w:pPr>
              <w:jc w:val="right"/>
              <w:rPr>
                <w:color w:val="000000"/>
              </w:rPr>
            </w:pPr>
            <w:r w:rsidRPr="006202FB">
              <w:rPr>
                <w:color w:val="000000"/>
              </w:rPr>
              <w:t>1</w:t>
            </w:r>
          </w:p>
        </w:tc>
        <w:tc>
          <w:tcPr>
            <w:tcW w:w="2263" w:type="dxa"/>
            <w:vAlign w:val="bottom"/>
          </w:tcPr>
          <w:p w14:paraId="7A222C2B" w14:textId="77777777" w:rsidR="00FC613F" w:rsidRPr="006202FB" w:rsidRDefault="00FC613F" w:rsidP="00FC613F">
            <w:pPr>
              <w:jc w:val="right"/>
              <w:rPr>
                <w:color w:val="000000"/>
              </w:rPr>
            </w:pPr>
            <w:r w:rsidRPr="006202FB">
              <w:rPr>
                <w:color w:val="000000"/>
              </w:rPr>
              <w:t>1</w:t>
            </w:r>
            <w:r w:rsidR="0077307F" w:rsidRPr="006202FB">
              <w:rPr>
                <w:color w:val="000000"/>
              </w:rPr>
              <w:t xml:space="preserve"> </w:t>
            </w:r>
            <w:r w:rsidRPr="006202FB">
              <w:rPr>
                <w:color w:val="000000"/>
              </w:rPr>
              <w:t>%</w:t>
            </w:r>
          </w:p>
        </w:tc>
      </w:tr>
      <w:tr w:rsidR="0098414A" w:rsidRPr="006202FB" w14:paraId="641BAFC6" w14:textId="77777777" w:rsidTr="0052314F">
        <w:tc>
          <w:tcPr>
            <w:tcW w:w="4390" w:type="dxa"/>
            <w:vAlign w:val="bottom"/>
          </w:tcPr>
          <w:p w14:paraId="48FC7642" w14:textId="77777777" w:rsidR="0098414A" w:rsidRPr="006202FB" w:rsidRDefault="0098414A" w:rsidP="0052314F">
            <w:pPr>
              <w:rPr>
                <w:b/>
                <w:bCs/>
                <w:color w:val="000000"/>
              </w:rPr>
            </w:pPr>
            <w:r w:rsidRPr="006202FB">
              <w:rPr>
                <w:b/>
                <w:bCs/>
                <w:color w:val="000000"/>
              </w:rPr>
              <w:t>Total</w:t>
            </w:r>
            <w:r w:rsidR="0047292A">
              <w:rPr>
                <w:b/>
                <w:bCs/>
                <w:color w:val="000000"/>
              </w:rPr>
              <w:t>t</w:t>
            </w:r>
          </w:p>
        </w:tc>
        <w:tc>
          <w:tcPr>
            <w:tcW w:w="2409" w:type="dxa"/>
            <w:vAlign w:val="bottom"/>
          </w:tcPr>
          <w:p w14:paraId="1851A63C" w14:textId="77777777" w:rsidR="0098414A" w:rsidRPr="006202FB" w:rsidRDefault="00FC613F" w:rsidP="0052314F">
            <w:pPr>
              <w:jc w:val="right"/>
              <w:rPr>
                <w:b/>
                <w:bCs/>
                <w:color w:val="000000"/>
              </w:rPr>
            </w:pPr>
            <w:r w:rsidRPr="006202FB">
              <w:rPr>
                <w:b/>
                <w:bCs/>
                <w:color w:val="000000"/>
              </w:rPr>
              <w:t>106</w:t>
            </w:r>
          </w:p>
        </w:tc>
        <w:tc>
          <w:tcPr>
            <w:tcW w:w="2263" w:type="dxa"/>
            <w:vAlign w:val="bottom"/>
          </w:tcPr>
          <w:p w14:paraId="0F6300A0" w14:textId="77777777" w:rsidR="0098414A" w:rsidRPr="006202FB" w:rsidRDefault="0098414A" w:rsidP="0052314F">
            <w:pPr>
              <w:jc w:val="right"/>
              <w:rPr>
                <w:b/>
                <w:bCs/>
                <w:color w:val="000000"/>
              </w:rPr>
            </w:pPr>
            <w:r w:rsidRPr="006202FB">
              <w:rPr>
                <w:b/>
                <w:bCs/>
                <w:color w:val="000000"/>
              </w:rPr>
              <w:t>100</w:t>
            </w:r>
            <w:r w:rsidR="00931C44" w:rsidRPr="006202FB">
              <w:rPr>
                <w:b/>
                <w:bCs/>
                <w:color w:val="000000"/>
              </w:rPr>
              <w:t xml:space="preserve"> </w:t>
            </w:r>
            <w:r w:rsidRPr="006202FB">
              <w:rPr>
                <w:b/>
                <w:bCs/>
                <w:color w:val="000000"/>
              </w:rPr>
              <w:t>%</w:t>
            </w:r>
          </w:p>
        </w:tc>
      </w:tr>
    </w:tbl>
    <w:p w14:paraId="15331ADF" w14:textId="77777777" w:rsidR="0098414A" w:rsidRPr="006202FB" w:rsidRDefault="0098414A" w:rsidP="0098414A">
      <w:pPr>
        <w:rPr>
          <w:lang w:val="nn-NO"/>
        </w:rPr>
      </w:pPr>
    </w:p>
    <w:p w14:paraId="649A8B9D" w14:textId="5D6A0BF8" w:rsidR="0098414A" w:rsidRPr="006202FB" w:rsidRDefault="0098414A" w:rsidP="0098414A">
      <w:pPr>
        <w:rPr>
          <w:lang w:val="nn-NO"/>
        </w:rPr>
      </w:pPr>
      <w:r w:rsidRPr="006202FB">
        <w:rPr>
          <w:lang w:val="nn-NO"/>
        </w:rPr>
        <w:t xml:space="preserve">Dei fleste som klagar gjer det fordi dei opplev at dei er blitt forskjellsbehandla på grunn av si nedsette funksjonsevne. </w:t>
      </w:r>
      <w:r w:rsidR="002A0ED0">
        <w:rPr>
          <w:lang w:val="nn-NO"/>
        </w:rPr>
        <w:t>Forskjellsbehandling</w:t>
      </w:r>
      <w:r w:rsidRPr="006202FB">
        <w:rPr>
          <w:lang w:val="nn-NO"/>
        </w:rPr>
        <w:t xml:space="preserve"> grunn</w:t>
      </w:r>
      <w:r w:rsidR="00805E55">
        <w:rPr>
          <w:lang w:val="nn-NO"/>
        </w:rPr>
        <w:t>a</w:t>
      </w:r>
      <w:r w:rsidRPr="006202FB">
        <w:rPr>
          <w:lang w:val="nn-NO"/>
        </w:rPr>
        <w:t xml:space="preserve"> kjønn er den andre hovudårsaka til at folk klagar. </w:t>
      </w:r>
    </w:p>
    <w:p w14:paraId="17EB057E" w14:textId="77777777" w:rsidR="0098414A" w:rsidRPr="006202FB" w:rsidRDefault="0098414A" w:rsidP="0098414A">
      <w:pPr>
        <w:rPr>
          <w:lang w:val="nn-NO"/>
        </w:rPr>
      </w:pPr>
    </w:p>
    <w:p w14:paraId="2E3E6520" w14:textId="77777777" w:rsidR="0098414A" w:rsidRPr="006202FB" w:rsidRDefault="006F572F" w:rsidP="0098414A">
      <w:pPr>
        <w:rPr>
          <w:b/>
          <w:u w:val="single"/>
          <w:lang w:val="nn-NO"/>
        </w:rPr>
      </w:pPr>
      <w:r w:rsidRPr="006202FB">
        <w:rPr>
          <w:b/>
          <w:u w:val="single"/>
          <w:lang w:val="nn-NO"/>
        </w:rPr>
        <w:br w:type="column"/>
      </w:r>
      <w:r w:rsidR="0098414A" w:rsidRPr="006202FB">
        <w:rPr>
          <w:b/>
          <w:u w:val="single"/>
          <w:lang w:val="nn-NO"/>
        </w:rPr>
        <w:t>Tabell 4 Klagesak etter samfunnsområde</w:t>
      </w:r>
    </w:p>
    <w:tbl>
      <w:tblPr>
        <w:tblStyle w:val="Tabellrutenett"/>
        <w:tblW w:w="0" w:type="auto"/>
        <w:tblLook w:val="04A0" w:firstRow="1" w:lastRow="0" w:firstColumn="1" w:lastColumn="0" w:noHBand="0" w:noVBand="1"/>
      </w:tblPr>
      <w:tblGrid>
        <w:gridCol w:w="4390"/>
        <w:gridCol w:w="2409"/>
        <w:gridCol w:w="2263"/>
      </w:tblGrid>
      <w:tr w:rsidR="0098414A" w:rsidRPr="006202FB" w14:paraId="00FCEA6B" w14:textId="77777777" w:rsidTr="0052314F">
        <w:tc>
          <w:tcPr>
            <w:tcW w:w="4390" w:type="dxa"/>
          </w:tcPr>
          <w:p w14:paraId="2ABA58DD" w14:textId="77777777" w:rsidR="0098414A" w:rsidRPr="006202FB" w:rsidRDefault="0098414A" w:rsidP="0052314F">
            <w:pPr>
              <w:rPr>
                <w:b/>
                <w:lang w:val="nn-NO"/>
              </w:rPr>
            </w:pPr>
            <w:r w:rsidRPr="006202FB">
              <w:rPr>
                <w:b/>
                <w:lang w:val="nn-NO"/>
              </w:rPr>
              <w:t>Samfunnsområde</w:t>
            </w:r>
          </w:p>
        </w:tc>
        <w:tc>
          <w:tcPr>
            <w:tcW w:w="2409" w:type="dxa"/>
          </w:tcPr>
          <w:p w14:paraId="49EFE0C3" w14:textId="77777777" w:rsidR="0098414A" w:rsidRPr="006202FB" w:rsidRDefault="0098414A" w:rsidP="00AD6A35">
            <w:pPr>
              <w:jc w:val="right"/>
              <w:rPr>
                <w:b/>
                <w:lang w:val="nn-NO"/>
              </w:rPr>
            </w:pPr>
            <w:r w:rsidRPr="006202FB">
              <w:rPr>
                <w:b/>
                <w:lang w:val="nn-NO"/>
              </w:rPr>
              <w:t>201</w:t>
            </w:r>
            <w:r w:rsidR="00FC613F" w:rsidRPr="006202FB">
              <w:rPr>
                <w:b/>
                <w:lang w:val="nn-NO"/>
              </w:rPr>
              <w:t>7</w:t>
            </w:r>
          </w:p>
        </w:tc>
        <w:tc>
          <w:tcPr>
            <w:tcW w:w="2263" w:type="dxa"/>
          </w:tcPr>
          <w:p w14:paraId="128E87D0" w14:textId="77777777" w:rsidR="0098414A" w:rsidRPr="006202FB" w:rsidRDefault="0098414A" w:rsidP="00AD6A35">
            <w:pPr>
              <w:jc w:val="right"/>
              <w:rPr>
                <w:lang w:val="nn-NO"/>
              </w:rPr>
            </w:pPr>
            <w:r w:rsidRPr="006202FB">
              <w:rPr>
                <w:lang w:val="nn-NO"/>
              </w:rPr>
              <w:t xml:space="preserve">Del </w:t>
            </w:r>
          </w:p>
        </w:tc>
      </w:tr>
      <w:tr w:rsidR="00FC613F" w:rsidRPr="006202FB" w14:paraId="0A16C0E5" w14:textId="77777777" w:rsidTr="0052314F">
        <w:tc>
          <w:tcPr>
            <w:tcW w:w="4390" w:type="dxa"/>
            <w:vAlign w:val="bottom"/>
          </w:tcPr>
          <w:p w14:paraId="01B9B2AA" w14:textId="77777777" w:rsidR="00FC613F" w:rsidRPr="006202FB" w:rsidRDefault="00FC613F" w:rsidP="00FC613F">
            <w:pPr>
              <w:rPr>
                <w:color w:val="000000"/>
              </w:rPr>
            </w:pPr>
            <w:r w:rsidRPr="006202FB">
              <w:rPr>
                <w:color w:val="000000"/>
              </w:rPr>
              <w:t>Anna</w:t>
            </w:r>
          </w:p>
        </w:tc>
        <w:tc>
          <w:tcPr>
            <w:tcW w:w="2409" w:type="dxa"/>
            <w:vAlign w:val="bottom"/>
          </w:tcPr>
          <w:p w14:paraId="4C07C22E" w14:textId="77777777" w:rsidR="00FC613F" w:rsidRPr="006202FB" w:rsidRDefault="00FC613F" w:rsidP="00FC613F">
            <w:pPr>
              <w:jc w:val="right"/>
              <w:rPr>
                <w:color w:val="000000"/>
              </w:rPr>
            </w:pPr>
            <w:r w:rsidRPr="006202FB">
              <w:rPr>
                <w:color w:val="000000"/>
              </w:rPr>
              <w:t>3</w:t>
            </w:r>
          </w:p>
        </w:tc>
        <w:tc>
          <w:tcPr>
            <w:tcW w:w="2263" w:type="dxa"/>
            <w:vAlign w:val="bottom"/>
          </w:tcPr>
          <w:p w14:paraId="60B13A4F" w14:textId="77777777" w:rsidR="00FC613F" w:rsidRPr="006202FB" w:rsidRDefault="00FC613F" w:rsidP="00FC613F">
            <w:pPr>
              <w:jc w:val="right"/>
              <w:rPr>
                <w:color w:val="000000"/>
              </w:rPr>
            </w:pPr>
            <w:r w:rsidRPr="006202FB">
              <w:rPr>
                <w:color w:val="000000"/>
              </w:rPr>
              <w:t>3</w:t>
            </w:r>
            <w:r w:rsidR="00931C44" w:rsidRPr="006202FB">
              <w:rPr>
                <w:color w:val="000000"/>
              </w:rPr>
              <w:t xml:space="preserve"> </w:t>
            </w:r>
            <w:r w:rsidRPr="006202FB">
              <w:rPr>
                <w:color w:val="000000"/>
              </w:rPr>
              <w:t>%</w:t>
            </w:r>
          </w:p>
        </w:tc>
      </w:tr>
      <w:tr w:rsidR="00FC613F" w:rsidRPr="006202FB" w14:paraId="799C2564" w14:textId="77777777" w:rsidTr="0052314F">
        <w:tc>
          <w:tcPr>
            <w:tcW w:w="4390" w:type="dxa"/>
            <w:vAlign w:val="bottom"/>
          </w:tcPr>
          <w:p w14:paraId="25F2BCA7" w14:textId="77777777" w:rsidR="00FC613F" w:rsidRPr="006202FB" w:rsidRDefault="00FC613F" w:rsidP="00FC613F">
            <w:pPr>
              <w:rPr>
                <w:color w:val="000000"/>
              </w:rPr>
            </w:pPr>
            <w:r w:rsidRPr="006202FB">
              <w:rPr>
                <w:color w:val="000000"/>
              </w:rPr>
              <w:t>Arbeidsliv</w:t>
            </w:r>
          </w:p>
        </w:tc>
        <w:tc>
          <w:tcPr>
            <w:tcW w:w="2409" w:type="dxa"/>
            <w:vAlign w:val="bottom"/>
          </w:tcPr>
          <w:p w14:paraId="6C3C13A1" w14:textId="77777777" w:rsidR="00FC613F" w:rsidRPr="006202FB" w:rsidRDefault="00FC613F" w:rsidP="00FC613F">
            <w:pPr>
              <w:jc w:val="right"/>
              <w:rPr>
                <w:color w:val="000000"/>
              </w:rPr>
            </w:pPr>
            <w:r w:rsidRPr="006202FB">
              <w:rPr>
                <w:color w:val="000000"/>
              </w:rPr>
              <w:t>44</w:t>
            </w:r>
          </w:p>
        </w:tc>
        <w:tc>
          <w:tcPr>
            <w:tcW w:w="2263" w:type="dxa"/>
            <w:vAlign w:val="bottom"/>
          </w:tcPr>
          <w:p w14:paraId="57C9F3D5" w14:textId="77777777" w:rsidR="00FC613F" w:rsidRPr="006202FB" w:rsidRDefault="00FC613F" w:rsidP="00FC613F">
            <w:pPr>
              <w:jc w:val="right"/>
              <w:rPr>
                <w:color w:val="000000"/>
              </w:rPr>
            </w:pPr>
            <w:r w:rsidRPr="006202FB">
              <w:rPr>
                <w:color w:val="000000"/>
              </w:rPr>
              <w:t>42</w:t>
            </w:r>
            <w:r w:rsidR="00931C44" w:rsidRPr="006202FB">
              <w:rPr>
                <w:color w:val="000000"/>
              </w:rPr>
              <w:t xml:space="preserve"> </w:t>
            </w:r>
            <w:r w:rsidRPr="006202FB">
              <w:rPr>
                <w:color w:val="000000"/>
              </w:rPr>
              <w:t>%</w:t>
            </w:r>
          </w:p>
        </w:tc>
      </w:tr>
      <w:tr w:rsidR="00FC613F" w:rsidRPr="006202FB" w14:paraId="244F3021" w14:textId="77777777" w:rsidTr="0052314F">
        <w:tc>
          <w:tcPr>
            <w:tcW w:w="4390" w:type="dxa"/>
            <w:vAlign w:val="bottom"/>
          </w:tcPr>
          <w:p w14:paraId="7653668F" w14:textId="77777777" w:rsidR="00FC613F" w:rsidRPr="006202FB" w:rsidRDefault="00FC613F" w:rsidP="00FC613F">
            <w:pPr>
              <w:rPr>
                <w:color w:val="000000"/>
              </w:rPr>
            </w:pPr>
            <w:r w:rsidRPr="006202FB">
              <w:rPr>
                <w:color w:val="000000"/>
              </w:rPr>
              <w:t>Bustad</w:t>
            </w:r>
          </w:p>
        </w:tc>
        <w:tc>
          <w:tcPr>
            <w:tcW w:w="2409" w:type="dxa"/>
            <w:vAlign w:val="bottom"/>
          </w:tcPr>
          <w:p w14:paraId="78927841" w14:textId="77777777" w:rsidR="00FC613F" w:rsidRPr="006202FB" w:rsidRDefault="00FC613F" w:rsidP="00FC613F">
            <w:pPr>
              <w:jc w:val="right"/>
              <w:rPr>
                <w:color w:val="000000"/>
              </w:rPr>
            </w:pPr>
            <w:r w:rsidRPr="006202FB">
              <w:rPr>
                <w:color w:val="000000"/>
              </w:rPr>
              <w:t>6</w:t>
            </w:r>
          </w:p>
        </w:tc>
        <w:tc>
          <w:tcPr>
            <w:tcW w:w="2263" w:type="dxa"/>
            <w:vAlign w:val="bottom"/>
          </w:tcPr>
          <w:p w14:paraId="261C3CA4" w14:textId="77777777" w:rsidR="00FC613F" w:rsidRPr="006202FB" w:rsidRDefault="00FC613F" w:rsidP="00FC613F">
            <w:pPr>
              <w:jc w:val="right"/>
              <w:rPr>
                <w:color w:val="000000"/>
              </w:rPr>
            </w:pPr>
            <w:r w:rsidRPr="006202FB">
              <w:rPr>
                <w:color w:val="000000"/>
              </w:rPr>
              <w:t>6</w:t>
            </w:r>
            <w:r w:rsidR="00931C44" w:rsidRPr="006202FB">
              <w:rPr>
                <w:color w:val="000000"/>
              </w:rPr>
              <w:t xml:space="preserve"> </w:t>
            </w:r>
            <w:r w:rsidRPr="006202FB">
              <w:rPr>
                <w:color w:val="000000"/>
              </w:rPr>
              <w:t>%</w:t>
            </w:r>
          </w:p>
        </w:tc>
      </w:tr>
      <w:tr w:rsidR="00FC613F" w:rsidRPr="006202FB" w14:paraId="5A13EA4C" w14:textId="77777777" w:rsidTr="0052314F">
        <w:tc>
          <w:tcPr>
            <w:tcW w:w="4390" w:type="dxa"/>
            <w:vAlign w:val="bottom"/>
          </w:tcPr>
          <w:p w14:paraId="0CF61F95" w14:textId="77777777" w:rsidR="00FC613F" w:rsidRPr="006202FB" w:rsidRDefault="00FC613F" w:rsidP="00FC613F">
            <w:pPr>
              <w:rPr>
                <w:color w:val="000000"/>
              </w:rPr>
            </w:pPr>
            <w:r w:rsidRPr="006202FB">
              <w:rPr>
                <w:color w:val="000000"/>
              </w:rPr>
              <w:t>Offentleg forvaltning</w:t>
            </w:r>
          </w:p>
        </w:tc>
        <w:tc>
          <w:tcPr>
            <w:tcW w:w="2409" w:type="dxa"/>
            <w:vAlign w:val="bottom"/>
          </w:tcPr>
          <w:p w14:paraId="59265671" w14:textId="77777777" w:rsidR="00FC613F" w:rsidRPr="006202FB" w:rsidRDefault="00FC613F" w:rsidP="00FC613F">
            <w:pPr>
              <w:jc w:val="right"/>
              <w:rPr>
                <w:color w:val="000000"/>
              </w:rPr>
            </w:pPr>
            <w:r w:rsidRPr="006202FB">
              <w:rPr>
                <w:color w:val="000000"/>
              </w:rPr>
              <w:t>9</w:t>
            </w:r>
          </w:p>
        </w:tc>
        <w:tc>
          <w:tcPr>
            <w:tcW w:w="2263" w:type="dxa"/>
            <w:vAlign w:val="bottom"/>
          </w:tcPr>
          <w:p w14:paraId="2ECF198C" w14:textId="77777777" w:rsidR="00FC613F" w:rsidRPr="006202FB" w:rsidRDefault="00FC613F" w:rsidP="00FC613F">
            <w:pPr>
              <w:jc w:val="right"/>
              <w:rPr>
                <w:color w:val="000000"/>
              </w:rPr>
            </w:pPr>
            <w:r w:rsidRPr="006202FB">
              <w:rPr>
                <w:color w:val="000000"/>
              </w:rPr>
              <w:t>8</w:t>
            </w:r>
            <w:r w:rsidR="00931C44" w:rsidRPr="006202FB">
              <w:rPr>
                <w:color w:val="000000"/>
              </w:rPr>
              <w:t xml:space="preserve"> </w:t>
            </w:r>
            <w:r w:rsidRPr="006202FB">
              <w:rPr>
                <w:color w:val="000000"/>
              </w:rPr>
              <w:t>%</w:t>
            </w:r>
          </w:p>
        </w:tc>
      </w:tr>
      <w:tr w:rsidR="00FC613F" w:rsidRPr="006202FB" w14:paraId="3A83D9CA" w14:textId="77777777" w:rsidTr="0052314F">
        <w:tc>
          <w:tcPr>
            <w:tcW w:w="4390" w:type="dxa"/>
            <w:vAlign w:val="bottom"/>
          </w:tcPr>
          <w:p w14:paraId="491048AA" w14:textId="77777777" w:rsidR="00FC613F" w:rsidRPr="006202FB" w:rsidRDefault="00FC613F" w:rsidP="00FC613F">
            <w:pPr>
              <w:rPr>
                <w:color w:val="000000"/>
              </w:rPr>
            </w:pPr>
            <w:r w:rsidRPr="006202FB">
              <w:rPr>
                <w:color w:val="000000"/>
              </w:rPr>
              <w:t>Politi, rettsapparat mv.</w:t>
            </w:r>
          </w:p>
        </w:tc>
        <w:tc>
          <w:tcPr>
            <w:tcW w:w="2409" w:type="dxa"/>
            <w:vAlign w:val="bottom"/>
          </w:tcPr>
          <w:p w14:paraId="10C0808C" w14:textId="77777777" w:rsidR="00FC613F" w:rsidRPr="006202FB" w:rsidRDefault="00FC613F" w:rsidP="00FC613F">
            <w:pPr>
              <w:jc w:val="right"/>
              <w:rPr>
                <w:color w:val="000000"/>
              </w:rPr>
            </w:pPr>
            <w:r w:rsidRPr="006202FB">
              <w:rPr>
                <w:color w:val="000000"/>
              </w:rPr>
              <w:t>2</w:t>
            </w:r>
          </w:p>
        </w:tc>
        <w:tc>
          <w:tcPr>
            <w:tcW w:w="2263" w:type="dxa"/>
            <w:vAlign w:val="bottom"/>
          </w:tcPr>
          <w:p w14:paraId="441025B8" w14:textId="77777777" w:rsidR="00FC613F" w:rsidRPr="006202FB" w:rsidRDefault="00FC613F" w:rsidP="00FC613F">
            <w:pPr>
              <w:jc w:val="right"/>
              <w:rPr>
                <w:color w:val="000000"/>
              </w:rPr>
            </w:pPr>
            <w:r w:rsidRPr="006202FB">
              <w:rPr>
                <w:color w:val="000000"/>
              </w:rPr>
              <w:t>2</w:t>
            </w:r>
            <w:r w:rsidR="00931C44" w:rsidRPr="006202FB">
              <w:rPr>
                <w:color w:val="000000"/>
              </w:rPr>
              <w:t xml:space="preserve"> </w:t>
            </w:r>
            <w:r w:rsidRPr="006202FB">
              <w:rPr>
                <w:color w:val="000000"/>
              </w:rPr>
              <w:t>%</w:t>
            </w:r>
          </w:p>
        </w:tc>
      </w:tr>
      <w:tr w:rsidR="00FC613F" w:rsidRPr="006202FB" w14:paraId="10E4D441" w14:textId="77777777" w:rsidTr="0052314F">
        <w:tc>
          <w:tcPr>
            <w:tcW w:w="4390" w:type="dxa"/>
            <w:vAlign w:val="bottom"/>
          </w:tcPr>
          <w:p w14:paraId="6F46DAF8" w14:textId="77777777" w:rsidR="00FC613F" w:rsidRPr="006202FB" w:rsidRDefault="00FC613F" w:rsidP="00FC613F">
            <w:pPr>
              <w:rPr>
                <w:color w:val="000000"/>
              </w:rPr>
            </w:pPr>
            <w:r w:rsidRPr="006202FB">
              <w:rPr>
                <w:color w:val="000000"/>
              </w:rPr>
              <w:t>Utdanning</w:t>
            </w:r>
          </w:p>
        </w:tc>
        <w:tc>
          <w:tcPr>
            <w:tcW w:w="2409" w:type="dxa"/>
            <w:vAlign w:val="bottom"/>
          </w:tcPr>
          <w:p w14:paraId="0C4B4BF7" w14:textId="77777777" w:rsidR="00FC613F" w:rsidRPr="006202FB" w:rsidRDefault="00FC613F" w:rsidP="00FC613F">
            <w:pPr>
              <w:jc w:val="right"/>
              <w:rPr>
                <w:color w:val="000000"/>
              </w:rPr>
            </w:pPr>
            <w:r w:rsidRPr="006202FB">
              <w:rPr>
                <w:color w:val="000000"/>
              </w:rPr>
              <w:t>10</w:t>
            </w:r>
          </w:p>
        </w:tc>
        <w:tc>
          <w:tcPr>
            <w:tcW w:w="2263" w:type="dxa"/>
            <w:vAlign w:val="bottom"/>
          </w:tcPr>
          <w:p w14:paraId="3FADFD8D" w14:textId="77777777" w:rsidR="00FC613F" w:rsidRPr="006202FB" w:rsidRDefault="00FC613F" w:rsidP="00FC613F">
            <w:pPr>
              <w:jc w:val="right"/>
              <w:rPr>
                <w:color w:val="000000"/>
              </w:rPr>
            </w:pPr>
            <w:r w:rsidRPr="006202FB">
              <w:rPr>
                <w:color w:val="000000"/>
              </w:rPr>
              <w:t>9</w:t>
            </w:r>
            <w:r w:rsidR="00931C44" w:rsidRPr="006202FB">
              <w:rPr>
                <w:color w:val="000000"/>
              </w:rPr>
              <w:t xml:space="preserve"> </w:t>
            </w:r>
            <w:r w:rsidRPr="006202FB">
              <w:rPr>
                <w:color w:val="000000"/>
              </w:rPr>
              <w:t>%</w:t>
            </w:r>
          </w:p>
        </w:tc>
      </w:tr>
      <w:tr w:rsidR="00FC613F" w:rsidRPr="006202FB" w14:paraId="16636CE8" w14:textId="77777777" w:rsidTr="0052314F">
        <w:tc>
          <w:tcPr>
            <w:tcW w:w="4390" w:type="dxa"/>
            <w:vAlign w:val="bottom"/>
          </w:tcPr>
          <w:p w14:paraId="35AF86C6" w14:textId="77777777" w:rsidR="00FC613F" w:rsidRPr="006202FB" w:rsidRDefault="00FC613F" w:rsidP="00FC613F">
            <w:pPr>
              <w:rPr>
                <w:color w:val="000000"/>
              </w:rPr>
            </w:pPr>
            <w:r w:rsidRPr="006202FB">
              <w:rPr>
                <w:color w:val="000000"/>
              </w:rPr>
              <w:t>Varer og tenester</w:t>
            </w:r>
          </w:p>
        </w:tc>
        <w:tc>
          <w:tcPr>
            <w:tcW w:w="2409" w:type="dxa"/>
            <w:vAlign w:val="bottom"/>
          </w:tcPr>
          <w:p w14:paraId="29D22682" w14:textId="77777777" w:rsidR="00FC613F" w:rsidRPr="006202FB" w:rsidRDefault="00FC613F" w:rsidP="00FC613F">
            <w:pPr>
              <w:jc w:val="right"/>
              <w:rPr>
                <w:color w:val="000000"/>
              </w:rPr>
            </w:pPr>
            <w:r w:rsidRPr="006202FB">
              <w:rPr>
                <w:color w:val="000000"/>
              </w:rPr>
              <w:t>32</w:t>
            </w:r>
          </w:p>
        </w:tc>
        <w:tc>
          <w:tcPr>
            <w:tcW w:w="2263" w:type="dxa"/>
            <w:vAlign w:val="bottom"/>
          </w:tcPr>
          <w:p w14:paraId="7E1C1520" w14:textId="77777777" w:rsidR="00FC613F" w:rsidRPr="006202FB" w:rsidRDefault="00FC613F" w:rsidP="00FC613F">
            <w:pPr>
              <w:jc w:val="right"/>
              <w:rPr>
                <w:color w:val="000000"/>
              </w:rPr>
            </w:pPr>
            <w:r w:rsidRPr="006202FB">
              <w:rPr>
                <w:color w:val="000000"/>
              </w:rPr>
              <w:t>30</w:t>
            </w:r>
            <w:r w:rsidR="00931C44" w:rsidRPr="006202FB">
              <w:rPr>
                <w:color w:val="000000"/>
              </w:rPr>
              <w:t xml:space="preserve"> </w:t>
            </w:r>
            <w:r w:rsidRPr="006202FB">
              <w:rPr>
                <w:color w:val="000000"/>
              </w:rPr>
              <w:t>%</w:t>
            </w:r>
          </w:p>
        </w:tc>
      </w:tr>
      <w:tr w:rsidR="00FC613F" w:rsidRPr="006202FB" w14:paraId="53700AE3" w14:textId="77777777" w:rsidTr="0052314F">
        <w:tc>
          <w:tcPr>
            <w:tcW w:w="4390" w:type="dxa"/>
            <w:vAlign w:val="bottom"/>
          </w:tcPr>
          <w:p w14:paraId="7F55B28E" w14:textId="77777777" w:rsidR="00FC613F" w:rsidRPr="006202FB" w:rsidRDefault="00FC613F" w:rsidP="00FC613F">
            <w:pPr>
              <w:rPr>
                <w:b/>
                <w:bCs/>
                <w:color w:val="000000"/>
              </w:rPr>
            </w:pPr>
            <w:r w:rsidRPr="006202FB">
              <w:rPr>
                <w:b/>
                <w:bCs/>
                <w:color w:val="000000"/>
              </w:rPr>
              <w:t>Total</w:t>
            </w:r>
          </w:p>
        </w:tc>
        <w:tc>
          <w:tcPr>
            <w:tcW w:w="2409" w:type="dxa"/>
            <w:vAlign w:val="bottom"/>
          </w:tcPr>
          <w:p w14:paraId="15AFED38" w14:textId="77777777" w:rsidR="00FC613F" w:rsidRPr="006202FB" w:rsidRDefault="00FC613F" w:rsidP="00FC613F">
            <w:pPr>
              <w:jc w:val="right"/>
              <w:rPr>
                <w:b/>
                <w:bCs/>
                <w:color w:val="000000"/>
              </w:rPr>
            </w:pPr>
            <w:r w:rsidRPr="006202FB">
              <w:rPr>
                <w:b/>
                <w:bCs/>
                <w:color w:val="000000"/>
              </w:rPr>
              <w:t>106</w:t>
            </w:r>
          </w:p>
        </w:tc>
        <w:tc>
          <w:tcPr>
            <w:tcW w:w="2263" w:type="dxa"/>
            <w:vAlign w:val="bottom"/>
          </w:tcPr>
          <w:p w14:paraId="192C4C19" w14:textId="77777777" w:rsidR="00FC613F" w:rsidRPr="006202FB" w:rsidRDefault="00FC613F" w:rsidP="00FC613F">
            <w:pPr>
              <w:jc w:val="right"/>
              <w:rPr>
                <w:b/>
                <w:bCs/>
                <w:color w:val="000000"/>
              </w:rPr>
            </w:pPr>
            <w:r w:rsidRPr="006202FB">
              <w:rPr>
                <w:b/>
                <w:bCs/>
                <w:color w:val="000000"/>
              </w:rPr>
              <w:t>100</w:t>
            </w:r>
            <w:r w:rsidR="00931C44" w:rsidRPr="006202FB">
              <w:rPr>
                <w:b/>
                <w:bCs/>
                <w:color w:val="000000"/>
              </w:rPr>
              <w:t xml:space="preserve"> </w:t>
            </w:r>
            <w:r w:rsidRPr="006202FB">
              <w:rPr>
                <w:b/>
                <w:bCs/>
                <w:color w:val="000000"/>
              </w:rPr>
              <w:t>%</w:t>
            </w:r>
          </w:p>
        </w:tc>
      </w:tr>
    </w:tbl>
    <w:p w14:paraId="0C5E7BF6" w14:textId="109A02AE" w:rsidR="0098414A" w:rsidRPr="006202FB" w:rsidRDefault="0098414A" w:rsidP="0098414A">
      <w:pPr>
        <w:rPr>
          <w:lang w:val="nn-NO"/>
        </w:rPr>
      </w:pPr>
      <w:r w:rsidRPr="006202FB">
        <w:rPr>
          <w:lang w:val="nn-NO"/>
        </w:rPr>
        <w:t xml:space="preserve">Tabell 4 </w:t>
      </w:r>
      <w:r w:rsidR="002A0ED0">
        <w:rPr>
          <w:lang w:val="nn-NO"/>
        </w:rPr>
        <w:t>syner</w:t>
      </w:r>
      <w:r w:rsidRPr="006202FB">
        <w:rPr>
          <w:lang w:val="nn-NO"/>
        </w:rPr>
        <w:t xml:space="preserve"> at også dei fleste klagene gjeld området arbeidsliv. </w:t>
      </w:r>
    </w:p>
    <w:p w14:paraId="1FC64983" w14:textId="74D2C86D" w:rsidR="0098414A" w:rsidRPr="006202FB" w:rsidRDefault="0098414A" w:rsidP="0098414A">
      <w:pPr>
        <w:rPr>
          <w:lang w:val="nn-NO"/>
        </w:rPr>
      </w:pPr>
      <w:r w:rsidRPr="006202FB">
        <w:rPr>
          <w:lang w:val="nn-NO"/>
        </w:rPr>
        <w:t xml:space="preserve">Vi handsama ferdig </w:t>
      </w:r>
      <w:r w:rsidR="00FC613F" w:rsidRPr="006202FB">
        <w:rPr>
          <w:lang w:val="nn-NO"/>
        </w:rPr>
        <w:t xml:space="preserve">126 </w:t>
      </w:r>
      <w:r w:rsidRPr="006202FB">
        <w:rPr>
          <w:lang w:val="nn-NO"/>
        </w:rPr>
        <w:t>klagesaker i 201</w:t>
      </w:r>
      <w:r w:rsidR="00FC613F" w:rsidRPr="006202FB">
        <w:rPr>
          <w:lang w:val="nn-NO"/>
        </w:rPr>
        <w:t>7</w:t>
      </w:r>
      <w:r w:rsidRPr="006202FB">
        <w:rPr>
          <w:lang w:val="nn-NO"/>
        </w:rPr>
        <w:t xml:space="preserve">. </w:t>
      </w:r>
      <w:r w:rsidR="00F330F0" w:rsidRPr="006202FB">
        <w:rPr>
          <w:lang w:val="nn-NO"/>
        </w:rPr>
        <w:t>Fire</w:t>
      </w:r>
      <w:r w:rsidRPr="006202FB">
        <w:rPr>
          <w:lang w:val="nn-NO"/>
        </w:rPr>
        <w:t xml:space="preserve"> av desse sakene avviste ombodet. </w:t>
      </w:r>
      <w:r w:rsidR="00FC613F" w:rsidRPr="006202FB">
        <w:rPr>
          <w:lang w:val="nn-NO"/>
        </w:rPr>
        <w:t>20</w:t>
      </w:r>
      <w:r w:rsidRPr="006202FB">
        <w:rPr>
          <w:lang w:val="nn-NO"/>
        </w:rPr>
        <w:t xml:space="preserve"> av sakene vart lagt bort</w:t>
      </w:r>
      <w:r w:rsidR="00DD7082" w:rsidRPr="006202FB">
        <w:rPr>
          <w:lang w:val="nn-NO"/>
        </w:rPr>
        <w:t>, s</w:t>
      </w:r>
      <w:r w:rsidR="00F330F0" w:rsidRPr="006202FB">
        <w:rPr>
          <w:lang w:val="nn-NO"/>
        </w:rPr>
        <w:t>jå</w:t>
      </w:r>
      <w:r w:rsidR="00DD7082" w:rsidRPr="006202FB">
        <w:rPr>
          <w:lang w:val="nn-NO"/>
        </w:rPr>
        <w:t xml:space="preserve"> diskrimineringsomb</w:t>
      </w:r>
      <w:r w:rsidR="00F330F0" w:rsidRPr="006202FB">
        <w:rPr>
          <w:lang w:val="nn-NO"/>
        </w:rPr>
        <w:t>o</w:t>
      </w:r>
      <w:r w:rsidR="00DD7082" w:rsidRPr="006202FB">
        <w:rPr>
          <w:lang w:val="nn-NO"/>
        </w:rPr>
        <w:t>dslov</w:t>
      </w:r>
      <w:r w:rsidR="00F330F0" w:rsidRPr="006202FB">
        <w:rPr>
          <w:lang w:val="nn-NO"/>
        </w:rPr>
        <w:t>a</w:t>
      </w:r>
      <w:r w:rsidR="00DD7082" w:rsidRPr="006202FB">
        <w:rPr>
          <w:lang w:val="nn-NO"/>
        </w:rPr>
        <w:t xml:space="preserve"> §3 femte ledd.</w:t>
      </w:r>
      <w:r w:rsidR="00C55975" w:rsidRPr="006202FB">
        <w:rPr>
          <w:lang w:val="nn-NO"/>
        </w:rPr>
        <w:t xml:space="preserve"> Ombodet b</w:t>
      </w:r>
      <w:r w:rsidR="00F330F0" w:rsidRPr="006202FB">
        <w:rPr>
          <w:lang w:val="nn-NO"/>
        </w:rPr>
        <w:t>rukte</w:t>
      </w:r>
      <w:r w:rsidR="00C22C57" w:rsidRPr="006202FB">
        <w:rPr>
          <w:lang w:val="nn-NO"/>
        </w:rPr>
        <w:t xml:space="preserve"> ikkje </w:t>
      </w:r>
      <w:r w:rsidR="002A0ED0">
        <w:rPr>
          <w:lang w:val="nn-NO"/>
        </w:rPr>
        <w:t>moglegheita</w:t>
      </w:r>
      <w:r w:rsidR="00C22C57" w:rsidRPr="006202FB">
        <w:rPr>
          <w:lang w:val="nn-NO"/>
        </w:rPr>
        <w:t xml:space="preserve"> til å fatte vedtak etter diskr</w:t>
      </w:r>
      <w:r w:rsidR="00A817F9" w:rsidRPr="006202FB">
        <w:rPr>
          <w:lang w:val="nn-NO"/>
        </w:rPr>
        <w:t>imineringsomb</w:t>
      </w:r>
      <w:r w:rsidR="00F330F0" w:rsidRPr="006202FB">
        <w:rPr>
          <w:lang w:val="nn-NO"/>
        </w:rPr>
        <w:t>o</w:t>
      </w:r>
      <w:r w:rsidR="00A817F9" w:rsidRPr="006202FB">
        <w:rPr>
          <w:lang w:val="nn-NO"/>
        </w:rPr>
        <w:t>dslov</w:t>
      </w:r>
      <w:r w:rsidR="00F330F0" w:rsidRPr="006202FB">
        <w:rPr>
          <w:lang w:val="nn-NO"/>
        </w:rPr>
        <w:t>a</w:t>
      </w:r>
      <w:r w:rsidR="00A817F9" w:rsidRPr="006202FB">
        <w:rPr>
          <w:lang w:val="nn-NO"/>
        </w:rPr>
        <w:t xml:space="preserve"> §4 i 2017</w:t>
      </w:r>
      <w:r w:rsidR="00C22C57" w:rsidRPr="006202FB">
        <w:rPr>
          <w:lang w:val="nn-NO"/>
        </w:rPr>
        <w:t>.</w:t>
      </w:r>
    </w:p>
    <w:p w14:paraId="14FEE276" w14:textId="643FB117" w:rsidR="0098414A" w:rsidRPr="006202FB" w:rsidRDefault="0098414A" w:rsidP="0098414A">
      <w:pPr>
        <w:rPr>
          <w:lang w:val="nn-NO"/>
        </w:rPr>
      </w:pPr>
      <w:r w:rsidRPr="006202FB">
        <w:rPr>
          <w:lang w:val="nn-NO"/>
        </w:rPr>
        <w:t xml:space="preserve">Ein del saker </w:t>
      </w:r>
      <w:r w:rsidR="00C200B8">
        <w:rPr>
          <w:lang w:val="nn-NO"/>
        </w:rPr>
        <w:t>vert</w:t>
      </w:r>
      <w:r w:rsidRPr="006202FB">
        <w:rPr>
          <w:lang w:val="nn-NO"/>
        </w:rPr>
        <w:t xml:space="preserve"> sendt til Likestillings- og diskrimineringsnemnda, fordi ein av partane er ueinige i utfallet</w:t>
      </w:r>
      <w:r w:rsidR="00A519E7" w:rsidRPr="006202FB">
        <w:rPr>
          <w:lang w:val="nn-NO"/>
        </w:rPr>
        <w:t xml:space="preserve"> hos ombodet</w:t>
      </w:r>
      <w:r w:rsidRPr="006202FB">
        <w:rPr>
          <w:lang w:val="nn-NO"/>
        </w:rPr>
        <w:t xml:space="preserve">. Både dei som er part i ei sak og ombodet, kan sende saker til nemnda. </w:t>
      </w:r>
    </w:p>
    <w:p w14:paraId="1142815E" w14:textId="5AEF5D61" w:rsidR="0098414A" w:rsidRPr="006202FB" w:rsidRDefault="0098414A" w:rsidP="0098414A">
      <w:pPr>
        <w:rPr>
          <w:lang w:val="nn-NO"/>
        </w:rPr>
      </w:pPr>
      <w:r w:rsidRPr="006202FB">
        <w:rPr>
          <w:lang w:val="nn-NO"/>
        </w:rPr>
        <w:t xml:space="preserve">Tabell 5 </w:t>
      </w:r>
      <w:r w:rsidR="002A0ED0">
        <w:rPr>
          <w:lang w:val="nn-NO"/>
        </w:rPr>
        <w:t>syner</w:t>
      </w:r>
      <w:r w:rsidRPr="006202FB">
        <w:rPr>
          <w:lang w:val="nn-NO"/>
        </w:rPr>
        <w:t xml:space="preserve"> at </w:t>
      </w:r>
      <w:r w:rsidR="00FC613F" w:rsidRPr="006202FB">
        <w:rPr>
          <w:lang w:val="nn-NO"/>
        </w:rPr>
        <w:t xml:space="preserve">51 </w:t>
      </w:r>
      <w:r w:rsidRPr="006202FB">
        <w:rPr>
          <w:lang w:val="nn-NO"/>
        </w:rPr>
        <w:t>saker blei sendt til Likestillings- og diskrimineringsnemnda i 201</w:t>
      </w:r>
      <w:r w:rsidR="00FC613F" w:rsidRPr="006202FB">
        <w:rPr>
          <w:lang w:val="nn-NO"/>
        </w:rPr>
        <w:t>7</w:t>
      </w:r>
      <w:r w:rsidRPr="006202FB">
        <w:rPr>
          <w:lang w:val="nn-NO"/>
        </w:rPr>
        <w:t xml:space="preserve">. Av dei </w:t>
      </w:r>
      <w:r w:rsidR="00FC613F" w:rsidRPr="006202FB">
        <w:rPr>
          <w:lang w:val="nn-NO"/>
        </w:rPr>
        <w:t>51</w:t>
      </w:r>
      <w:r w:rsidRPr="006202FB">
        <w:rPr>
          <w:lang w:val="nn-NO"/>
        </w:rPr>
        <w:t xml:space="preserve"> sakene blei </w:t>
      </w:r>
      <w:r w:rsidR="00FC613F" w:rsidRPr="006202FB">
        <w:rPr>
          <w:lang w:val="nn-NO"/>
        </w:rPr>
        <w:t>37</w:t>
      </w:r>
      <w:r w:rsidRPr="006202FB">
        <w:rPr>
          <w:lang w:val="nn-NO"/>
        </w:rPr>
        <w:t xml:space="preserve"> påklaga til nemnda av klagaren og </w:t>
      </w:r>
      <w:r w:rsidR="00FC613F" w:rsidRPr="006202FB">
        <w:rPr>
          <w:lang w:val="nn-NO"/>
        </w:rPr>
        <w:t>12</w:t>
      </w:r>
      <w:r w:rsidR="00A817F9" w:rsidRPr="006202FB">
        <w:rPr>
          <w:lang w:val="nn-NO"/>
        </w:rPr>
        <w:t xml:space="preserve"> </w:t>
      </w:r>
      <w:r w:rsidRPr="006202FB">
        <w:rPr>
          <w:lang w:val="nn-NO"/>
        </w:rPr>
        <w:t xml:space="preserve">av den innklaga. To saker blei påklaga av </w:t>
      </w:r>
      <w:r w:rsidR="00FC613F" w:rsidRPr="006202FB">
        <w:rPr>
          <w:lang w:val="nn-NO"/>
        </w:rPr>
        <w:t>ombodet</w:t>
      </w:r>
      <w:r w:rsidRPr="006202FB">
        <w:rPr>
          <w:lang w:val="nn-NO"/>
        </w:rPr>
        <w:t xml:space="preserve">. </w:t>
      </w:r>
    </w:p>
    <w:p w14:paraId="3F69A4FA" w14:textId="77777777" w:rsidR="0098414A" w:rsidRPr="006202FB" w:rsidRDefault="0098414A" w:rsidP="0098414A">
      <w:pPr>
        <w:rPr>
          <w:lang w:val="nn-NO"/>
        </w:rPr>
      </w:pPr>
    </w:p>
    <w:p w14:paraId="52EADCA4" w14:textId="77777777" w:rsidR="0098414A" w:rsidRPr="006202FB" w:rsidRDefault="0098414A" w:rsidP="0098414A">
      <w:pPr>
        <w:rPr>
          <w:b/>
          <w:u w:val="single"/>
          <w:lang w:val="nn-NO"/>
        </w:rPr>
      </w:pPr>
      <w:r w:rsidRPr="006202FB">
        <w:rPr>
          <w:b/>
          <w:u w:val="single"/>
          <w:lang w:val="nn-NO"/>
        </w:rPr>
        <w:t>Tabell 5 Saker klaga inn for Likestillings- og diskrimineringsnemnda, etter klagetype</w:t>
      </w:r>
    </w:p>
    <w:tbl>
      <w:tblPr>
        <w:tblW w:w="0" w:type="auto"/>
        <w:tblCellMar>
          <w:left w:w="0" w:type="dxa"/>
          <w:right w:w="0" w:type="dxa"/>
        </w:tblCellMar>
        <w:tblLook w:val="04A0" w:firstRow="1" w:lastRow="0" w:firstColumn="1" w:lastColumn="0" w:noHBand="0" w:noVBand="1"/>
      </w:tblPr>
      <w:tblGrid>
        <w:gridCol w:w="3018"/>
        <w:gridCol w:w="3017"/>
        <w:gridCol w:w="3017"/>
      </w:tblGrid>
      <w:tr w:rsidR="0098414A" w:rsidRPr="006202FB" w14:paraId="507EF730" w14:textId="77777777" w:rsidTr="002A0738">
        <w:tc>
          <w:tcPr>
            <w:tcW w:w="3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1F66E8" w14:textId="77777777" w:rsidR="0098414A" w:rsidRPr="006202FB" w:rsidRDefault="0098414A" w:rsidP="0052314F">
            <w:pPr>
              <w:rPr>
                <w:b/>
                <w:lang w:val="nn-NO"/>
              </w:rPr>
            </w:pPr>
            <w:r w:rsidRPr="006202FB">
              <w:rPr>
                <w:b/>
                <w:lang w:val="nn-NO"/>
              </w:rPr>
              <w:t xml:space="preserve">Klaga inn av </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BB9844" w14:textId="77777777" w:rsidR="0098414A" w:rsidRPr="006202FB" w:rsidRDefault="0098414A" w:rsidP="00AD6A35">
            <w:pPr>
              <w:jc w:val="right"/>
              <w:rPr>
                <w:b/>
                <w:lang w:val="nn-NO"/>
              </w:rPr>
            </w:pPr>
            <w:r w:rsidRPr="006202FB">
              <w:rPr>
                <w:b/>
                <w:lang w:val="nn-NO"/>
              </w:rPr>
              <w:t>201</w:t>
            </w:r>
            <w:r w:rsidR="00FC613F" w:rsidRPr="006202FB">
              <w:rPr>
                <w:b/>
                <w:lang w:val="nn-NO"/>
              </w:rPr>
              <w:t>6</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CD3534" w14:textId="77777777" w:rsidR="0098414A" w:rsidRPr="006202FB" w:rsidRDefault="0098414A" w:rsidP="00AD6A35">
            <w:pPr>
              <w:jc w:val="right"/>
              <w:rPr>
                <w:b/>
                <w:lang w:val="nn-NO"/>
              </w:rPr>
            </w:pPr>
            <w:r w:rsidRPr="006202FB">
              <w:rPr>
                <w:b/>
                <w:lang w:val="nn-NO"/>
              </w:rPr>
              <w:t>201</w:t>
            </w:r>
            <w:r w:rsidR="00FC613F" w:rsidRPr="006202FB">
              <w:rPr>
                <w:b/>
                <w:lang w:val="nn-NO"/>
              </w:rPr>
              <w:t>7</w:t>
            </w:r>
          </w:p>
        </w:tc>
      </w:tr>
      <w:tr w:rsidR="00FC613F" w:rsidRPr="006202FB" w14:paraId="0BA01E58" w14:textId="77777777" w:rsidTr="00B35574">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DCA79" w14:textId="77777777" w:rsidR="00FC613F" w:rsidRPr="006202FB" w:rsidRDefault="00FC613F" w:rsidP="00FC613F">
            <w:pPr>
              <w:rPr>
                <w:lang w:val="nn-NO"/>
              </w:rPr>
            </w:pPr>
            <w:r w:rsidRPr="006202FB">
              <w:rPr>
                <w:lang w:val="nn-NO"/>
              </w:rPr>
              <w:t>Innklaga</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AD5C39" w14:textId="77777777" w:rsidR="00FC613F" w:rsidRPr="006202FB" w:rsidRDefault="00FC613F" w:rsidP="00AD6A35">
            <w:pPr>
              <w:jc w:val="right"/>
              <w:rPr>
                <w:lang w:val="nn-NO"/>
              </w:rPr>
            </w:pPr>
            <w:r w:rsidRPr="006202FB">
              <w:rPr>
                <w:color w:val="000000"/>
              </w:rPr>
              <w:t>12</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B7CF80" w14:textId="77777777" w:rsidR="00FC613F" w:rsidRPr="006202FB" w:rsidRDefault="00FC613F" w:rsidP="00AD6A35">
            <w:pPr>
              <w:jc w:val="right"/>
              <w:rPr>
                <w:lang w:val="nn-NO"/>
              </w:rPr>
            </w:pPr>
            <w:r w:rsidRPr="006202FB">
              <w:rPr>
                <w:color w:val="000000"/>
              </w:rPr>
              <w:t>12</w:t>
            </w:r>
          </w:p>
        </w:tc>
      </w:tr>
      <w:tr w:rsidR="00FC613F" w:rsidRPr="006202FB" w14:paraId="4F3F2DEC" w14:textId="77777777" w:rsidTr="00B35574">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8DC54" w14:textId="77777777" w:rsidR="00FC613F" w:rsidRPr="006202FB" w:rsidRDefault="00FC613F" w:rsidP="00FC613F">
            <w:pPr>
              <w:rPr>
                <w:lang w:val="nn-NO"/>
              </w:rPr>
            </w:pPr>
            <w:r w:rsidRPr="006202FB">
              <w:rPr>
                <w:lang w:val="nn-NO"/>
              </w:rPr>
              <w:t>Klagar</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E94B80" w14:textId="77777777" w:rsidR="00FC613F" w:rsidRPr="006202FB" w:rsidRDefault="00FC613F" w:rsidP="00AD6A35">
            <w:pPr>
              <w:jc w:val="right"/>
              <w:rPr>
                <w:lang w:val="nn-NO"/>
              </w:rPr>
            </w:pPr>
            <w:r w:rsidRPr="006202FB">
              <w:rPr>
                <w:color w:val="000000"/>
              </w:rPr>
              <w:t>56</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021DD4" w14:textId="77777777" w:rsidR="00FC613F" w:rsidRPr="006202FB" w:rsidRDefault="00FC613F" w:rsidP="00AD6A35">
            <w:pPr>
              <w:jc w:val="right"/>
              <w:rPr>
                <w:lang w:val="nn-NO"/>
              </w:rPr>
            </w:pPr>
            <w:r w:rsidRPr="006202FB">
              <w:rPr>
                <w:color w:val="000000"/>
              </w:rPr>
              <w:t>37</w:t>
            </w:r>
          </w:p>
        </w:tc>
      </w:tr>
      <w:tr w:rsidR="00FC613F" w:rsidRPr="006202FB" w14:paraId="45B11A61" w14:textId="77777777" w:rsidTr="00B35574">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1A3C1" w14:textId="77777777" w:rsidR="00FC613F" w:rsidRPr="006202FB" w:rsidRDefault="00FC613F" w:rsidP="00FC613F">
            <w:pPr>
              <w:rPr>
                <w:lang w:val="nn-NO"/>
              </w:rPr>
            </w:pPr>
            <w:r w:rsidRPr="006202FB">
              <w:rPr>
                <w:lang w:val="nn-NO"/>
              </w:rPr>
              <w:t>Begge</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8407F8" w14:textId="77777777" w:rsidR="00FC613F" w:rsidRPr="006202FB" w:rsidRDefault="00FC613F" w:rsidP="00AD6A35">
            <w:pPr>
              <w:jc w:val="right"/>
              <w:rPr>
                <w:lang w:val="nn-NO"/>
              </w:rPr>
            </w:pPr>
            <w:r w:rsidRPr="006202FB">
              <w:rPr>
                <w:color w:val="000000"/>
              </w:rPr>
              <w:t>2</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2327B4D" w14:textId="77777777" w:rsidR="00FC613F" w:rsidRPr="006202FB" w:rsidRDefault="00784DAD" w:rsidP="00AD6A35">
            <w:pPr>
              <w:jc w:val="right"/>
              <w:rPr>
                <w:lang w:val="nn-NO"/>
              </w:rPr>
            </w:pPr>
            <w:r>
              <w:rPr>
                <w:lang w:val="nn-NO"/>
              </w:rPr>
              <w:t>0</w:t>
            </w:r>
          </w:p>
        </w:tc>
      </w:tr>
      <w:tr w:rsidR="00FC613F" w:rsidRPr="006202FB" w14:paraId="23EB52C8" w14:textId="77777777" w:rsidTr="00B35574">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4DDA2C" w14:textId="77777777" w:rsidR="00FC613F" w:rsidRPr="006202FB" w:rsidRDefault="00FC613F" w:rsidP="00FC613F">
            <w:pPr>
              <w:rPr>
                <w:lang w:val="nn-NO"/>
              </w:rPr>
            </w:pPr>
            <w:r w:rsidRPr="006202FB">
              <w:rPr>
                <w:lang w:val="nn-NO"/>
              </w:rPr>
              <w:t>LDO</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B7A924" w14:textId="77777777" w:rsidR="00FC613F" w:rsidRPr="006202FB" w:rsidRDefault="00784DAD" w:rsidP="00AD6A35">
            <w:pPr>
              <w:jc w:val="right"/>
              <w:rPr>
                <w:lang w:val="nn-NO"/>
              </w:rPr>
            </w:pPr>
            <w:r>
              <w:rPr>
                <w:lang w:val="nn-NO"/>
              </w:rPr>
              <w:t>0</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bottom"/>
          </w:tcPr>
          <w:p w14:paraId="17E0BE25" w14:textId="77777777" w:rsidR="00FC613F" w:rsidRPr="006202FB" w:rsidRDefault="00FC613F" w:rsidP="00AD6A35">
            <w:pPr>
              <w:jc w:val="right"/>
              <w:rPr>
                <w:lang w:val="nn-NO"/>
              </w:rPr>
            </w:pPr>
            <w:r w:rsidRPr="006202FB">
              <w:rPr>
                <w:color w:val="000000"/>
              </w:rPr>
              <w:t>2</w:t>
            </w:r>
          </w:p>
        </w:tc>
      </w:tr>
      <w:tr w:rsidR="00FC613F" w:rsidRPr="006202FB" w14:paraId="013DC2E6" w14:textId="77777777" w:rsidTr="00B35574">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3851F" w14:textId="77777777" w:rsidR="00FC613F" w:rsidRPr="006202FB" w:rsidRDefault="00FC613F" w:rsidP="00FC613F">
            <w:pPr>
              <w:rPr>
                <w:b/>
                <w:lang w:val="nn-NO"/>
              </w:rPr>
            </w:pPr>
            <w:r w:rsidRPr="006202FB">
              <w:rPr>
                <w:b/>
                <w:lang w:val="nn-NO"/>
              </w:rPr>
              <w:t>Totalt</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A6AE28" w14:textId="77777777" w:rsidR="00FC613F" w:rsidRPr="006202FB" w:rsidRDefault="00FC613F" w:rsidP="00AD6A35">
            <w:pPr>
              <w:jc w:val="right"/>
              <w:rPr>
                <w:b/>
                <w:lang w:val="nn-NO"/>
              </w:rPr>
            </w:pPr>
            <w:r w:rsidRPr="006202FB">
              <w:rPr>
                <w:b/>
                <w:bCs/>
                <w:color w:val="000000"/>
              </w:rPr>
              <w:t>70</w:t>
            </w:r>
          </w:p>
        </w:tc>
        <w:tc>
          <w:tcPr>
            <w:tcW w:w="30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B7421B5" w14:textId="77777777" w:rsidR="00FC613F" w:rsidRPr="006202FB" w:rsidRDefault="00FC613F" w:rsidP="00AD6A35">
            <w:pPr>
              <w:jc w:val="right"/>
              <w:rPr>
                <w:b/>
                <w:lang w:val="nn-NO"/>
              </w:rPr>
            </w:pPr>
            <w:r w:rsidRPr="006202FB">
              <w:rPr>
                <w:b/>
                <w:bCs/>
                <w:color w:val="000000"/>
              </w:rPr>
              <w:t>51</w:t>
            </w:r>
          </w:p>
        </w:tc>
      </w:tr>
    </w:tbl>
    <w:p w14:paraId="396A9020" w14:textId="77777777" w:rsidR="0098414A" w:rsidRDefault="0098414A" w:rsidP="0098414A">
      <w:pPr>
        <w:rPr>
          <w:b/>
          <w:lang w:val="nn-NO"/>
        </w:rPr>
      </w:pPr>
    </w:p>
    <w:p w14:paraId="4827F9A9" w14:textId="77777777" w:rsidR="00245F83" w:rsidRDefault="00245F83" w:rsidP="0098414A">
      <w:pPr>
        <w:rPr>
          <w:b/>
          <w:lang w:val="nn-NO"/>
        </w:rPr>
      </w:pPr>
    </w:p>
    <w:p w14:paraId="40A1AC20" w14:textId="77777777" w:rsidR="00245F83" w:rsidRPr="006202FB" w:rsidRDefault="00245F83" w:rsidP="0098414A">
      <w:pPr>
        <w:rPr>
          <w:b/>
          <w:lang w:val="nn-NO"/>
        </w:rPr>
      </w:pPr>
    </w:p>
    <w:p w14:paraId="15551867" w14:textId="77777777" w:rsidR="00B718CB" w:rsidRPr="00AD6A35" w:rsidRDefault="00B718CB" w:rsidP="00B718CB">
      <w:pPr>
        <w:rPr>
          <w:b/>
          <w:sz w:val="22"/>
          <w:szCs w:val="22"/>
          <w:u w:val="single"/>
          <w:lang w:val="nn-NO"/>
        </w:rPr>
      </w:pPr>
      <w:r w:rsidRPr="00AD6A35">
        <w:rPr>
          <w:b/>
          <w:u w:val="single"/>
          <w:lang w:val="nn-NO"/>
        </w:rPr>
        <w:t>Tabell 6 Resultat av saker</w:t>
      </w:r>
      <w:r>
        <w:rPr>
          <w:b/>
          <w:u w:val="single"/>
          <w:lang w:val="nn-NO"/>
        </w:rPr>
        <w:t xml:space="preserve"> etter </w:t>
      </w:r>
      <w:r w:rsidR="00D60C76">
        <w:rPr>
          <w:b/>
          <w:u w:val="single"/>
          <w:lang w:val="nn-NO"/>
        </w:rPr>
        <w:t>handsaming</w:t>
      </w:r>
      <w:r>
        <w:rPr>
          <w:b/>
          <w:u w:val="single"/>
          <w:lang w:val="nn-NO"/>
        </w:rPr>
        <w:t xml:space="preserve"> i nemnda</w:t>
      </w:r>
      <w:r w:rsidRPr="00AD6A35">
        <w:rPr>
          <w:b/>
          <w:u w:val="single"/>
          <w:lang w:val="nn-NO"/>
        </w:rPr>
        <w:t xml:space="preserve"> </w:t>
      </w:r>
    </w:p>
    <w:tbl>
      <w:tblPr>
        <w:tblW w:w="0" w:type="auto"/>
        <w:tblCellMar>
          <w:left w:w="0" w:type="dxa"/>
          <w:right w:w="0" w:type="dxa"/>
        </w:tblCellMar>
        <w:tblLook w:val="04A0" w:firstRow="1" w:lastRow="0" w:firstColumn="1" w:lastColumn="0" w:noHBand="0" w:noVBand="1"/>
      </w:tblPr>
      <w:tblGrid>
        <w:gridCol w:w="4810"/>
        <w:gridCol w:w="1134"/>
        <w:gridCol w:w="1074"/>
        <w:gridCol w:w="1052"/>
      </w:tblGrid>
      <w:tr w:rsidR="00B718CB" w:rsidRPr="00B718CB" w14:paraId="5F4BB47E" w14:textId="77777777" w:rsidTr="00AD6A35">
        <w:tc>
          <w:tcPr>
            <w:tcW w:w="4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95D38C" w14:textId="7F357E86" w:rsidR="00B718CB" w:rsidRPr="00AD6A35" w:rsidRDefault="00B718CB" w:rsidP="002A0ED0">
            <w:pPr>
              <w:rPr>
                <w:b/>
                <w:lang w:val="nn-NO"/>
              </w:rPr>
            </w:pPr>
            <w:r w:rsidRPr="00AD6A35">
              <w:rPr>
                <w:b/>
                <w:lang w:val="nn-NO"/>
              </w:rPr>
              <w:t xml:space="preserve">Resultat av </w:t>
            </w:r>
            <w:r w:rsidR="002A0ED0">
              <w:rPr>
                <w:b/>
                <w:lang w:val="nn-NO"/>
              </w:rPr>
              <w:t>handsaming</w:t>
            </w:r>
            <w:r w:rsidRPr="00AD6A35">
              <w:rPr>
                <w:b/>
                <w:lang w:val="nn-NO"/>
              </w:rPr>
              <w:t xml:space="preserve"> i nemnda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E1A18A" w14:textId="77777777" w:rsidR="00B718CB" w:rsidRPr="00AD6A35" w:rsidRDefault="00B718CB" w:rsidP="00AD6A35">
            <w:pPr>
              <w:jc w:val="right"/>
              <w:rPr>
                <w:b/>
                <w:lang w:val="nn-NO"/>
              </w:rPr>
            </w:pPr>
            <w:r w:rsidRPr="00AD6A35">
              <w:rPr>
                <w:b/>
                <w:lang w:val="nn-NO"/>
              </w:rPr>
              <w:t>2015</w:t>
            </w:r>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FEF263" w14:textId="77777777" w:rsidR="00B718CB" w:rsidRPr="00AD6A35" w:rsidRDefault="00B718CB" w:rsidP="00AD6A35">
            <w:pPr>
              <w:jc w:val="right"/>
              <w:rPr>
                <w:b/>
                <w:lang w:val="nn-NO"/>
              </w:rPr>
            </w:pPr>
            <w:r w:rsidRPr="00AD6A35">
              <w:rPr>
                <w:b/>
                <w:lang w:val="nn-NO"/>
              </w:rPr>
              <w:t>2016</w:t>
            </w:r>
          </w:p>
        </w:tc>
        <w:tc>
          <w:tcPr>
            <w:tcW w:w="1052" w:type="dxa"/>
            <w:tcBorders>
              <w:top w:val="single" w:sz="8" w:space="0" w:color="auto"/>
              <w:left w:val="nil"/>
              <w:bottom w:val="single" w:sz="8" w:space="0" w:color="auto"/>
              <w:right w:val="single" w:sz="8" w:space="0" w:color="auto"/>
            </w:tcBorders>
          </w:tcPr>
          <w:p w14:paraId="3BA5B634" w14:textId="77777777" w:rsidR="00B718CB" w:rsidRPr="00AD6A35" w:rsidRDefault="00B718CB" w:rsidP="00AD6A35">
            <w:pPr>
              <w:jc w:val="center"/>
              <w:rPr>
                <w:b/>
                <w:lang w:val="nn-NO"/>
              </w:rPr>
            </w:pPr>
            <w:r w:rsidRPr="00AD6A35">
              <w:rPr>
                <w:b/>
                <w:lang w:val="nn-NO"/>
              </w:rPr>
              <w:t>2017</w:t>
            </w:r>
          </w:p>
        </w:tc>
      </w:tr>
      <w:tr w:rsidR="00B718CB" w:rsidRPr="00B718CB" w14:paraId="41FB51CB" w14:textId="77777777" w:rsidTr="00AD6A35">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82A2D" w14:textId="77777777" w:rsidR="00B718CB" w:rsidRPr="00AD6A35" w:rsidRDefault="00B718CB" w:rsidP="00314221">
            <w:pPr>
              <w:rPr>
                <w:b/>
                <w:lang w:val="nn-NO"/>
              </w:rPr>
            </w:pPr>
            <w:r w:rsidRPr="00AD6A35">
              <w:rPr>
                <w:b/>
                <w:lang w:val="nn-NO"/>
              </w:rPr>
              <w:t>Delvis omgjorde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56E979" w14:textId="77777777" w:rsidR="00B718CB" w:rsidRPr="00AD6A35" w:rsidRDefault="00B718CB" w:rsidP="00AD6A35">
            <w:pPr>
              <w:jc w:val="right"/>
              <w:rPr>
                <w:b/>
                <w:lang w:val="nn-NO"/>
              </w:rPr>
            </w:pPr>
            <w:r w:rsidRPr="00AD6A35">
              <w:rPr>
                <w:color w:val="000000"/>
              </w:rPr>
              <w:t>2</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479ACE" w14:textId="77777777" w:rsidR="00B718CB" w:rsidRPr="00AD6A35" w:rsidRDefault="00B718CB" w:rsidP="00AD6A35">
            <w:pPr>
              <w:jc w:val="right"/>
              <w:rPr>
                <w:b/>
                <w:lang w:val="nn-NO"/>
              </w:rPr>
            </w:pPr>
          </w:p>
        </w:tc>
        <w:tc>
          <w:tcPr>
            <w:tcW w:w="1052" w:type="dxa"/>
            <w:tcBorders>
              <w:top w:val="nil"/>
              <w:left w:val="nil"/>
              <w:bottom w:val="single" w:sz="8" w:space="0" w:color="auto"/>
              <w:right w:val="single" w:sz="8" w:space="0" w:color="auto"/>
            </w:tcBorders>
          </w:tcPr>
          <w:p w14:paraId="3A0A8E21" w14:textId="77777777" w:rsidR="00B718CB" w:rsidRPr="00AD6A35" w:rsidRDefault="00B718CB" w:rsidP="00AD6A35">
            <w:pPr>
              <w:jc w:val="center"/>
              <w:rPr>
                <w:b/>
                <w:lang w:val="nn-NO"/>
              </w:rPr>
            </w:pPr>
          </w:p>
        </w:tc>
      </w:tr>
      <w:tr w:rsidR="00B718CB" w:rsidRPr="00B718CB" w14:paraId="5B89484A" w14:textId="77777777" w:rsidTr="00AD6A35">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DAF5D" w14:textId="77777777" w:rsidR="00B718CB" w:rsidRPr="00AD6A35" w:rsidRDefault="00B718CB" w:rsidP="00314221">
            <w:pPr>
              <w:rPr>
                <w:lang w:val="nn-NO"/>
              </w:rPr>
            </w:pPr>
            <w:r w:rsidRPr="00AD6A35">
              <w:rPr>
                <w:lang w:val="nn-NO"/>
              </w:rPr>
              <w:t>Omgjorde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BD5BBA" w14:textId="77777777" w:rsidR="00B718CB" w:rsidRPr="00AD6A35" w:rsidRDefault="00B718CB" w:rsidP="00AD6A35">
            <w:pPr>
              <w:jc w:val="right"/>
              <w:rPr>
                <w:lang w:val="nn-NO"/>
              </w:rPr>
            </w:pPr>
            <w:r w:rsidRPr="00AD6A35">
              <w:rPr>
                <w:color w:val="000000"/>
              </w:rPr>
              <w:t>18</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74B959" w14:textId="77777777" w:rsidR="00B718CB" w:rsidRPr="00AD6A35" w:rsidRDefault="00B718CB" w:rsidP="00AD6A35">
            <w:pPr>
              <w:jc w:val="right"/>
              <w:rPr>
                <w:lang w:val="nn-NO"/>
              </w:rPr>
            </w:pPr>
            <w:r w:rsidRPr="00AD6A35">
              <w:rPr>
                <w:color w:val="000000"/>
              </w:rPr>
              <w:t>20</w:t>
            </w:r>
          </w:p>
        </w:tc>
        <w:tc>
          <w:tcPr>
            <w:tcW w:w="1052" w:type="dxa"/>
            <w:tcBorders>
              <w:top w:val="nil"/>
              <w:left w:val="nil"/>
              <w:bottom w:val="single" w:sz="8" w:space="0" w:color="auto"/>
              <w:right w:val="single" w:sz="8" w:space="0" w:color="auto"/>
            </w:tcBorders>
          </w:tcPr>
          <w:p w14:paraId="1CF76FD0" w14:textId="77777777" w:rsidR="00B718CB" w:rsidRPr="00AD6A35" w:rsidRDefault="00D60C76" w:rsidP="00AD6A35">
            <w:pPr>
              <w:jc w:val="center"/>
              <w:rPr>
                <w:color w:val="000000"/>
              </w:rPr>
            </w:pPr>
            <w:r>
              <w:rPr>
                <w:color w:val="000000"/>
              </w:rPr>
              <w:t xml:space="preserve">             </w:t>
            </w:r>
            <w:r w:rsidR="00B718CB" w:rsidRPr="00AD6A35">
              <w:rPr>
                <w:color w:val="000000"/>
              </w:rPr>
              <w:t>7</w:t>
            </w:r>
          </w:p>
        </w:tc>
      </w:tr>
      <w:tr w:rsidR="00B718CB" w:rsidRPr="00B718CB" w14:paraId="67911F58" w14:textId="77777777" w:rsidTr="00AD6A35">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734E5" w14:textId="77777777" w:rsidR="00B718CB" w:rsidRPr="00AD6A35" w:rsidRDefault="00B718CB" w:rsidP="00314221">
            <w:pPr>
              <w:rPr>
                <w:lang w:val="nn-NO"/>
              </w:rPr>
            </w:pPr>
            <w:r w:rsidRPr="00AD6A35">
              <w:rPr>
                <w:lang w:val="nn-NO"/>
              </w:rPr>
              <w:t>Oppretthalde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A51240" w14:textId="77777777" w:rsidR="00B718CB" w:rsidRPr="00AD6A35" w:rsidRDefault="00B718CB" w:rsidP="00AD6A35">
            <w:pPr>
              <w:jc w:val="right"/>
              <w:rPr>
                <w:lang w:val="nn-NO"/>
              </w:rPr>
            </w:pPr>
            <w:r w:rsidRPr="00AD6A35">
              <w:rPr>
                <w:color w:val="000000"/>
              </w:rPr>
              <w:t>38</w:t>
            </w:r>
          </w:p>
        </w:tc>
        <w:tc>
          <w:tcPr>
            <w:tcW w:w="10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BA1204" w14:textId="77777777" w:rsidR="00B718CB" w:rsidRPr="00AD6A35" w:rsidRDefault="00B718CB" w:rsidP="00AD6A35">
            <w:pPr>
              <w:jc w:val="right"/>
              <w:rPr>
                <w:lang w:val="nn-NO"/>
              </w:rPr>
            </w:pPr>
            <w:r w:rsidRPr="00AD6A35">
              <w:rPr>
                <w:color w:val="000000"/>
              </w:rPr>
              <w:t>38</w:t>
            </w:r>
          </w:p>
        </w:tc>
        <w:tc>
          <w:tcPr>
            <w:tcW w:w="1052" w:type="dxa"/>
            <w:tcBorders>
              <w:top w:val="nil"/>
              <w:left w:val="nil"/>
              <w:bottom w:val="single" w:sz="8" w:space="0" w:color="auto"/>
              <w:right w:val="single" w:sz="8" w:space="0" w:color="auto"/>
            </w:tcBorders>
          </w:tcPr>
          <w:p w14:paraId="75520B87" w14:textId="77777777" w:rsidR="00B718CB" w:rsidRPr="00AD6A35" w:rsidRDefault="00D60C76" w:rsidP="00AD6A35">
            <w:pPr>
              <w:jc w:val="center"/>
              <w:rPr>
                <w:color w:val="000000"/>
              </w:rPr>
            </w:pPr>
            <w:r>
              <w:rPr>
                <w:color w:val="000000"/>
              </w:rPr>
              <w:t xml:space="preserve">            </w:t>
            </w:r>
            <w:r w:rsidR="00B718CB" w:rsidRPr="00AD6A35">
              <w:rPr>
                <w:color w:val="000000"/>
              </w:rPr>
              <w:t>48</w:t>
            </w:r>
          </w:p>
        </w:tc>
      </w:tr>
      <w:tr w:rsidR="00B718CB" w:rsidRPr="00B718CB" w14:paraId="73FF51EA" w14:textId="77777777" w:rsidTr="00AD6A35">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6C62FD" w14:textId="77777777" w:rsidR="00B718CB" w:rsidRPr="00AD6A35" w:rsidRDefault="00B718CB" w:rsidP="00314221">
            <w:pPr>
              <w:rPr>
                <w:lang w:val="nn-NO"/>
              </w:rPr>
            </w:pPr>
            <w:r w:rsidRPr="00AD6A35">
              <w:rPr>
                <w:lang w:val="nn-NO"/>
              </w:rPr>
              <w:t>Avviste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A1E4C97" w14:textId="77777777" w:rsidR="00B718CB" w:rsidRPr="00AD6A35" w:rsidRDefault="00B718CB" w:rsidP="00AD6A35">
            <w:pPr>
              <w:jc w:val="right"/>
              <w:rPr>
                <w:lang w:val="nn-NO"/>
              </w:rPr>
            </w:pPr>
          </w:p>
        </w:tc>
        <w:tc>
          <w:tcPr>
            <w:tcW w:w="1074" w:type="dxa"/>
            <w:tcBorders>
              <w:top w:val="nil"/>
              <w:left w:val="nil"/>
              <w:bottom w:val="single" w:sz="8" w:space="0" w:color="auto"/>
              <w:right w:val="single" w:sz="8" w:space="0" w:color="auto"/>
            </w:tcBorders>
            <w:tcMar>
              <w:top w:w="0" w:type="dxa"/>
              <w:left w:w="108" w:type="dxa"/>
              <w:bottom w:w="0" w:type="dxa"/>
              <w:right w:w="108" w:type="dxa"/>
            </w:tcMar>
          </w:tcPr>
          <w:p w14:paraId="276D1E0A" w14:textId="77777777" w:rsidR="00B718CB" w:rsidRPr="00AD6A35" w:rsidRDefault="00B718CB" w:rsidP="00AD6A35">
            <w:pPr>
              <w:jc w:val="right"/>
              <w:rPr>
                <w:lang w:val="nn-NO"/>
              </w:rPr>
            </w:pPr>
          </w:p>
        </w:tc>
        <w:tc>
          <w:tcPr>
            <w:tcW w:w="1052" w:type="dxa"/>
            <w:tcBorders>
              <w:top w:val="nil"/>
              <w:left w:val="nil"/>
              <w:bottom w:val="single" w:sz="8" w:space="0" w:color="auto"/>
              <w:right w:val="single" w:sz="8" w:space="0" w:color="auto"/>
            </w:tcBorders>
          </w:tcPr>
          <w:p w14:paraId="20262FAA" w14:textId="77777777" w:rsidR="00B718CB" w:rsidRPr="00AD6A35" w:rsidRDefault="00D60C76" w:rsidP="00AD6A35">
            <w:pPr>
              <w:jc w:val="center"/>
              <w:rPr>
                <w:lang w:val="nn-NO"/>
              </w:rPr>
            </w:pPr>
            <w:r>
              <w:rPr>
                <w:lang w:val="nn-NO"/>
              </w:rPr>
              <w:t xml:space="preserve">             </w:t>
            </w:r>
            <w:r w:rsidR="00B718CB" w:rsidRPr="00AD6A35">
              <w:rPr>
                <w:lang w:val="nn-NO"/>
              </w:rPr>
              <w:t>1</w:t>
            </w:r>
          </w:p>
        </w:tc>
      </w:tr>
      <w:tr w:rsidR="00B718CB" w:rsidRPr="00B718CB" w14:paraId="5D7CCAE0" w14:textId="77777777" w:rsidTr="00AD6A35">
        <w:tc>
          <w:tcPr>
            <w:tcW w:w="4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F670F3" w14:textId="77777777" w:rsidR="00B718CB" w:rsidRPr="00AD6A35" w:rsidRDefault="00B718CB" w:rsidP="00314221">
            <w:pPr>
              <w:rPr>
                <w:b/>
                <w:lang w:val="nn-NO"/>
              </w:rPr>
            </w:pPr>
            <w:r w:rsidRPr="00AD6A35">
              <w:rPr>
                <w:b/>
                <w:lang w:val="nn-NO"/>
              </w:rPr>
              <w:t>Totalt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D57E655" w14:textId="77777777" w:rsidR="00B718CB" w:rsidRPr="00AD6A35" w:rsidRDefault="00B718CB" w:rsidP="00AD6A35">
            <w:pPr>
              <w:jc w:val="right"/>
              <w:rPr>
                <w:b/>
                <w:lang w:val="nn-NO"/>
              </w:rPr>
            </w:pPr>
            <w:r w:rsidRPr="00AD6A35">
              <w:rPr>
                <w:b/>
                <w:lang w:val="nn-NO"/>
              </w:rPr>
              <w:t>58</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14:paraId="502C0C5E" w14:textId="77777777" w:rsidR="00B718CB" w:rsidRPr="00AD6A35" w:rsidRDefault="00B718CB" w:rsidP="00AD6A35">
            <w:pPr>
              <w:jc w:val="right"/>
              <w:rPr>
                <w:b/>
                <w:lang w:val="nn-NO"/>
              </w:rPr>
            </w:pPr>
            <w:r w:rsidRPr="00AD6A35">
              <w:rPr>
                <w:b/>
                <w:lang w:val="nn-NO"/>
              </w:rPr>
              <w:t>58</w:t>
            </w:r>
          </w:p>
        </w:tc>
        <w:tc>
          <w:tcPr>
            <w:tcW w:w="1052" w:type="dxa"/>
            <w:tcBorders>
              <w:top w:val="nil"/>
              <w:left w:val="nil"/>
              <w:bottom w:val="single" w:sz="8" w:space="0" w:color="auto"/>
              <w:right w:val="single" w:sz="8" w:space="0" w:color="auto"/>
            </w:tcBorders>
          </w:tcPr>
          <w:p w14:paraId="44E3428C" w14:textId="77777777" w:rsidR="00B718CB" w:rsidRPr="00AD6A35" w:rsidRDefault="00D60C76" w:rsidP="00AD6A35">
            <w:pPr>
              <w:jc w:val="center"/>
              <w:rPr>
                <w:b/>
                <w:lang w:val="nn-NO"/>
              </w:rPr>
            </w:pPr>
            <w:r>
              <w:rPr>
                <w:b/>
                <w:lang w:val="nn-NO"/>
              </w:rPr>
              <w:t xml:space="preserve">           </w:t>
            </w:r>
            <w:r w:rsidR="00B718CB" w:rsidRPr="00AD6A35">
              <w:rPr>
                <w:b/>
                <w:lang w:val="nn-NO"/>
              </w:rPr>
              <w:t>56</w:t>
            </w:r>
          </w:p>
        </w:tc>
      </w:tr>
    </w:tbl>
    <w:p w14:paraId="177FE14C" w14:textId="741C6F77" w:rsidR="00B718CB" w:rsidRPr="00AD6A35" w:rsidRDefault="00B718CB" w:rsidP="00B718CB">
      <w:pPr>
        <w:rPr>
          <w:lang w:val="nn-NO"/>
        </w:rPr>
      </w:pPr>
      <w:r w:rsidRPr="00AD6A35">
        <w:rPr>
          <w:lang w:val="nn-NO"/>
        </w:rPr>
        <w:t xml:space="preserve">Tabell 6 </w:t>
      </w:r>
      <w:r w:rsidR="002A0ED0">
        <w:rPr>
          <w:lang w:val="nn-NO"/>
        </w:rPr>
        <w:t>syner</w:t>
      </w:r>
      <w:r w:rsidRPr="00AD6A35">
        <w:rPr>
          <w:lang w:val="nn-NO"/>
        </w:rPr>
        <w:t xml:space="preserve"> resultat i sakene som var i nemnda i 2017. Det er ikkje berre saker ombodet </w:t>
      </w:r>
      <w:r w:rsidR="002A0ED0">
        <w:rPr>
          <w:lang w:val="nn-NO"/>
        </w:rPr>
        <w:t>handsama</w:t>
      </w:r>
      <w:r w:rsidRPr="00AD6A35">
        <w:rPr>
          <w:lang w:val="nn-NO"/>
        </w:rPr>
        <w:t xml:space="preserve"> i 2017. Mange av dei er frå tidlegare år. </w:t>
      </w:r>
    </w:p>
    <w:p w14:paraId="1FF2E5FF" w14:textId="7196652E" w:rsidR="00B718CB" w:rsidRPr="00AD6A35" w:rsidRDefault="00B718CB" w:rsidP="00B718CB">
      <w:pPr>
        <w:rPr>
          <w:sz w:val="22"/>
          <w:szCs w:val="22"/>
          <w:lang w:val="nn-NO"/>
        </w:rPr>
      </w:pPr>
      <w:r w:rsidRPr="00AD6A35">
        <w:rPr>
          <w:lang w:val="nn-NO"/>
        </w:rPr>
        <w:t xml:space="preserve">I 2015 kom nemnda til eit anna resultat i nær halvparten av dei sakene nemnda </w:t>
      </w:r>
      <w:r w:rsidR="002A0ED0">
        <w:rPr>
          <w:lang w:val="nn-NO"/>
        </w:rPr>
        <w:t>handsama</w:t>
      </w:r>
      <w:r w:rsidRPr="00AD6A35">
        <w:rPr>
          <w:lang w:val="nn-NO"/>
        </w:rPr>
        <w:t xml:space="preserve">. Det var eit høgt tal, og ei markant auke frå tidlegare år. I 2016 omgjorde nemnda ombodet sin konklusjon i 20 av de 58 sakene som ble behandla (34 prosent). For 2017 var omgjeringsprosenten nede på 13 prosent. </w:t>
      </w:r>
    </w:p>
    <w:p w14:paraId="446E22C1" w14:textId="3E4B2EB5" w:rsidR="00B718CB" w:rsidRPr="006202FB" w:rsidRDefault="002A0ED0" w:rsidP="00B718CB">
      <w:pPr>
        <w:rPr>
          <w:lang w:val="nn-NO"/>
        </w:rPr>
      </w:pPr>
      <w:r>
        <w:rPr>
          <w:lang w:val="nn-NO"/>
        </w:rPr>
        <w:t>Ombodet send</w:t>
      </w:r>
      <w:r w:rsidR="00B718CB" w:rsidRPr="00AD6A35">
        <w:rPr>
          <w:lang w:val="nn-NO"/>
        </w:rPr>
        <w:t>e dei resterande 44 sakane som ikkje var ferdig handsama til den nye nemnda ved årsskiftet</w:t>
      </w:r>
      <w:r w:rsidR="00D60C76">
        <w:rPr>
          <w:lang w:val="nn-NO"/>
        </w:rPr>
        <w:t xml:space="preserve"> 2017-2018</w:t>
      </w:r>
      <w:r w:rsidR="009E3E42">
        <w:rPr>
          <w:lang w:val="nn-NO"/>
        </w:rPr>
        <w:t>, i tråd med den nye lova</w:t>
      </w:r>
      <w:r w:rsidR="00B718CB" w:rsidRPr="00AD6A35">
        <w:rPr>
          <w:lang w:val="nn-NO"/>
        </w:rPr>
        <w:t xml:space="preserve">. </w:t>
      </w:r>
    </w:p>
    <w:p w14:paraId="50382C04" w14:textId="77777777" w:rsidR="00517A13" w:rsidRPr="006202FB" w:rsidRDefault="00517A13" w:rsidP="0098414A">
      <w:pPr>
        <w:rPr>
          <w:lang w:val="nn-NO"/>
        </w:rPr>
      </w:pPr>
    </w:p>
    <w:p w14:paraId="15FD707E" w14:textId="77777777" w:rsidR="0098414A" w:rsidRPr="006202FB" w:rsidRDefault="0098414A" w:rsidP="006C5C63">
      <w:pPr>
        <w:pStyle w:val="Overskrift3"/>
      </w:pPr>
      <w:bookmarkStart w:id="9" w:name="_Toc507757879"/>
      <w:r w:rsidRPr="006202FB">
        <w:t>Låg terskel for å kontakte ombodet</w:t>
      </w:r>
      <w:bookmarkEnd w:id="9"/>
      <w:r w:rsidRPr="006202FB">
        <w:t xml:space="preserve"> </w:t>
      </w:r>
    </w:p>
    <w:p w14:paraId="36D15FD9" w14:textId="77777777" w:rsidR="0098414A" w:rsidRPr="006202FB" w:rsidRDefault="0098414A" w:rsidP="0098414A">
      <w:pPr>
        <w:rPr>
          <w:lang w:val="nn-NO"/>
        </w:rPr>
      </w:pPr>
      <w:r w:rsidRPr="006202FB">
        <w:rPr>
          <w:lang w:val="nn-NO"/>
        </w:rPr>
        <w:t xml:space="preserve">For å hjelpe mange er det viktig å vere tilgjengeleg. Folk skal kunne ta kontakt med oss gjennom mange ulike kanalar. Vi gir rettleiing per brev, e-post, </w:t>
      </w:r>
      <w:r w:rsidR="00C55975" w:rsidRPr="006202FB">
        <w:rPr>
          <w:lang w:val="nn-NO"/>
        </w:rPr>
        <w:t>SMS</w:t>
      </w:r>
      <w:r w:rsidRPr="006202FB">
        <w:rPr>
          <w:lang w:val="nn-NO"/>
        </w:rPr>
        <w:t xml:space="preserve">, telefon og i sosiale medium. Det er </w:t>
      </w:r>
      <w:r w:rsidR="00D60C76">
        <w:rPr>
          <w:lang w:val="nn-NO"/>
        </w:rPr>
        <w:t>ó</w:t>
      </w:r>
      <w:r w:rsidRPr="006202FB">
        <w:rPr>
          <w:lang w:val="nn-NO"/>
        </w:rPr>
        <w:t>g mogleg å møte opp personleg.</w:t>
      </w:r>
    </w:p>
    <w:p w14:paraId="1956EC04" w14:textId="1BAD404D" w:rsidR="0098414A" w:rsidRPr="006202FB" w:rsidRDefault="0098414A" w:rsidP="0098414A">
      <w:pPr>
        <w:rPr>
          <w:lang w:val="nn-NO"/>
        </w:rPr>
      </w:pPr>
      <w:r w:rsidRPr="006202FB">
        <w:rPr>
          <w:lang w:val="nn-NO"/>
        </w:rPr>
        <w:t>For å senke terskelen for å komme i dialog med oss, satsar vi på arbeid med sosiale medi</w:t>
      </w:r>
      <w:r w:rsidR="00D60C76">
        <w:rPr>
          <w:lang w:val="nn-NO"/>
        </w:rPr>
        <w:t>um</w:t>
      </w:r>
      <w:r w:rsidRPr="006202FB">
        <w:rPr>
          <w:lang w:val="nn-NO"/>
        </w:rPr>
        <w:t>. LDO prioriter</w:t>
      </w:r>
      <w:r w:rsidR="002A0ED0">
        <w:rPr>
          <w:lang w:val="nn-NO"/>
        </w:rPr>
        <w:t>a</w:t>
      </w:r>
      <w:r w:rsidRPr="006202FB">
        <w:rPr>
          <w:lang w:val="nn-NO"/>
        </w:rPr>
        <w:t xml:space="preserve">r Facebook og Twitter. Mange har spørsmål om deira opplevingar er diskriminering og korleis dei skal handtere det. Så langt det er mogleg svarar vi på spørsmåla vi får i sosiale medium, men dersom dialogen vert for kompleks eller personsensitiv, vel vi ein anna kommunikasjonskanal. </w:t>
      </w:r>
    </w:p>
    <w:p w14:paraId="36A9034F" w14:textId="77777777" w:rsidR="0098414A" w:rsidRPr="006202FB" w:rsidRDefault="0098414A" w:rsidP="0098414A">
      <w:pPr>
        <w:rPr>
          <w:lang w:val="nn-NO"/>
        </w:rPr>
      </w:pPr>
      <w:r w:rsidRPr="006202FB">
        <w:rPr>
          <w:lang w:val="nn-NO"/>
        </w:rPr>
        <w:t xml:space="preserve">I rettleiinga vår og dialogen med ulike grupper er nettsida viktig. </w:t>
      </w:r>
      <w:r w:rsidR="006F39C1">
        <w:rPr>
          <w:lang w:val="nn-NO"/>
        </w:rPr>
        <w:t>Sidan</w:t>
      </w:r>
      <w:r w:rsidRPr="006202FB">
        <w:rPr>
          <w:lang w:val="nn-NO"/>
        </w:rPr>
        <w:t xml:space="preserve"> 2015 </w:t>
      </w:r>
      <w:r w:rsidR="006F39C1">
        <w:rPr>
          <w:lang w:val="nn-NO"/>
        </w:rPr>
        <w:t xml:space="preserve">er det rettleiing som er i fokus på </w:t>
      </w:r>
      <w:r w:rsidRPr="006202FB">
        <w:rPr>
          <w:lang w:val="nn-NO"/>
        </w:rPr>
        <w:t xml:space="preserve">www.ldo.no. Nettsida skal vere ein kanal der vi gir rettleiing, og fortel folk, det vere seg enkeltpersonar, tillitsvalde og arbeidsgjevarar, om rettar og plikter. </w:t>
      </w:r>
    </w:p>
    <w:p w14:paraId="0CF0CDD6" w14:textId="77777777" w:rsidR="00FD7B4C" w:rsidRPr="006202FB" w:rsidRDefault="00FD7B4C" w:rsidP="006C5C63">
      <w:pPr>
        <w:pStyle w:val="Overskrift3"/>
      </w:pPr>
    </w:p>
    <w:p w14:paraId="0D153FF2" w14:textId="77777777" w:rsidR="0098414A" w:rsidRPr="006202FB" w:rsidRDefault="0098414A" w:rsidP="006C5C63">
      <w:pPr>
        <w:pStyle w:val="Overskrift3"/>
      </w:pPr>
      <w:bookmarkStart w:id="10" w:name="_Toc507757880"/>
      <w:r w:rsidRPr="006202FB">
        <w:t>Betre og raskare hjelp</w:t>
      </w:r>
      <w:bookmarkEnd w:id="10"/>
    </w:p>
    <w:p w14:paraId="0342D90C" w14:textId="265461A9" w:rsidR="0098414A" w:rsidRPr="006202FB" w:rsidRDefault="0098414A" w:rsidP="0098414A">
      <w:pPr>
        <w:rPr>
          <w:lang w:val="nn-NO"/>
        </w:rPr>
      </w:pPr>
      <w:r w:rsidRPr="006202FB">
        <w:rPr>
          <w:lang w:val="nn-NO"/>
        </w:rPr>
        <w:t>For å hjelpe dei som er utsette for diskriminering, er vi opptatt av at dei raskt skal komme i dialog med oss. Personar som ringer oss, skal få svar same dag. Når det gjeld førespurnader på e-post, brev og i sosiale medium, skal f</w:t>
      </w:r>
      <w:r w:rsidR="008D4B70">
        <w:rPr>
          <w:lang w:val="nn-NO"/>
        </w:rPr>
        <w:t>y</w:t>
      </w:r>
      <w:r w:rsidRPr="006202FB">
        <w:rPr>
          <w:lang w:val="nn-NO"/>
        </w:rPr>
        <w:t>rste svar bli gitt så snart som mogleg, og seinast i løpet av ni dagar.</w:t>
      </w:r>
    </w:p>
    <w:p w14:paraId="368D4254" w14:textId="77777777" w:rsidR="0098414A" w:rsidRPr="006202FB" w:rsidRDefault="0098414A" w:rsidP="0052314F">
      <w:pPr>
        <w:rPr>
          <w:u w:val="single"/>
          <w:lang w:val="nn-NO"/>
        </w:rPr>
      </w:pPr>
      <w:r w:rsidRPr="006202FB">
        <w:rPr>
          <w:lang w:val="nn-NO"/>
        </w:rPr>
        <w:t xml:space="preserve">Gjennomsnittleg </w:t>
      </w:r>
      <w:r w:rsidR="00812039" w:rsidRPr="006202FB">
        <w:rPr>
          <w:lang w:val="nn-NO"/>
        </w:rPr>
        <w:t>sakshandsamingstid</w:t>
      </w:r>
      <w:r w:rsidRPr="006202FB">
        <w:rPr>
          <w:lang w:val="nn-NO"/>
        </w:rPr>
        <w:t xml:space="preserve"> for klagesaker var 18</w:t>
      </w:r>
      <w:r w:rsidR="00FC613F" w:rsidRPr="006202FB">
        <w:rPr>
          <w:lang w:val="nn-NO"/>
        </w:rPr>
        <w:t>3</w:t>
      </w:r>
      <w:r w:rsidRPr="006202FB">
        <w:rPr>
          <w:lang w:val="nn-NO"/>
        </w:rPr>
        <w:t xml:space="preserve"> dagar i 201</w:t>
      </w:r>
      <w:r w:rsidR="00FC613F" w:rsidRPr="006202FB">
        <w:rPr>
          <w:lang w:val="nn-NO"/>
        </w:rPr>
        <w:t>7</w:t>
      </w:r>
      <w:r w:rsidRPr="006202FB">
        <w:rPr>
          <w:lang w:val="nn-NO"/>
        </w:rPr>
        <w:t xml:space="preserve">. </w:t>
      </w:r>
      <w:r w:rsidR="00812039" w:rsidRPr="006202FB">
        <w:rPr>
          <w:lang w:val="nn-NO"/>
        </w:rPr>
        <w:t xml:space="preserve">Ombodet handsama ferdig </w:t>
      </w:r>
      <w:r w:rsidR="00FC613F" w:rsidRPr="006202FB">
        <w:rPr>
          <w:lang w:val="nn-NO"/>
        </w:rPr>
        <w:t xml:space="preserve">66 </w:t>
      </w:r>
      <w:r w:rsidR="00812039" w:rsidRPr="006202FB">
        <w:rPr>
          <w:lang w:val="nn-NO"/>
        </w:rPr>
        <w:t>av dei 1</w:t>
      </w:r>
      <w:r w:rsidR="00FC613F" w:rsidRPr="006202FB">
        <w:rPr>
          <w:lang w:val="nn-NO"/>
        </w:rPr>
        <w:t>06</w:t>
      </w:r>
      <w:r w:rsidR="00812039" w:rsidRPr="006202FB">
        <w:rPr>
          <w:lang w:val="nn-NO"/>
        </w:rPr>
        <w:t xml:space="preserve"> klagesakene som vart motteke i 201</w:t>
      </w:r>
      <w:r w:rsidR="00FC613F" w:rsidRPr="006202FB">
        <w:rPr>
          <w:lang w:val="nn-NO"/>
        </w:rPr>
        <w:t>7</w:t>
      </w:r>
      <w:r w:rsidR="00812039" w:rsidRPr="006202FB">
        <w:rPr>
          <w:lang w:val="nn-NO"/>
        </w:rPr>
        <w:t xml:space="preserve">. </w:t>
      </w:r>
    </w:p>
    <w:p w14:paraId="6436675C" w14:textId="77777777" w:rsidR="0052314F" w:rsidRDefault="0052314F" w:rsidP="0098414A">
      <w:pPr>
        <w:rPr>
          <w:u w:val="single"/>
          <w:lang w:val="nn-NO"/>
        </w:rPr>
      </w:pPr>
    </w:p>
    <w:p w14:paraId="162812E9" w14:textId="77777777" w:rsidR="006F39C1" w:rsidRPr="006202FB" w:rsidRDefault="006F39C1" w:rsidP="0098414A">
      <w:pPr>
        <w:rPr>
          <w:u w:val="single"/>
          <w:lang w:val="nn-NO"/>
        </w:rPr>
      </w:pPr>
    </w:p>
    <w:p w14:paraId="1A6A29FF" w14:textId="77777777" w:rsidR="0098414A" w:rsidRPr="006202FB" w:rsidRDefault="0098414A" w:rsidP="0098414A">
      <w:pPr>
        <w:rPr>
          <w:b/>
          <w:u w:val="single"/>
          <w:lang w:val="nn-NO"/>
        </w:rPr>
      </w:pPr>
      <w:r w:rsidRPr="006202FB">
        <w:rPr>
          <w:b/>
          <w:u w:val="single"/>
          <w:lang w:val="nn-NO"/>
        </w:rPr>
        <w:t>Tabell 7 Sakshandsamingstid for klagesaker dei siste tre åra</w:t>
      </w:r>
    </w:p>
    <w:tbl>
      <w:tblPr>
        <w:tblStyle w:val="Tabellrutenett"/>
        <w:tblW w:w="0" w:type="auto"/>
        <w:tblLook w:val="04A0" w:firstRow="1" w:lastRow="0" w:firstColumn="1" w:lastColumn="0" w:noHBand="0" w:noVBand="1"/>
      </w:tblPr>
      <w:tblGrid>
        <w:gridCol w:w="2547"/>
        <w:gridCol w:w="4997"/>
      </w:tblGrid>
      <w:tr w:rsidR="0098414A" w:rsidRPr="006202FB" w14:paraId="2199116D" w14:textId="77777777" w:rsidTr="00B35574">
        <w:trPr>
          <w:trHeight w:val="651"/>
        </w:trPr>
        <w:tc>
          <w:tcPr>
            <w:tcW w:w="2547" w:type="dxa"/>
          </w:tcPr>
          <w:p w14:paraId="75D9DBB3" w14:textId="77777777" w:rsidR="0098414A" w:rsidRPr="006202FB" w:rsidRDefault="0098414A" w:rsidP="0052314F">
            <w:pPr>
              <w:rPr>
                <w:b/>
                <w:lang w:val="nn-NO"/>
              </w:rPr>
            </w:pPr>
            <w:r w:rsidRPr="006202FB">
              <w:rPr>
                <w:b/>
                <w:lang w:val="nn-NO"/>
              </w:rPr>
              <w:t>År</w:t>
            </w:r>
          </w:p>
        </w:tc>
        <w:tc>
          <w:tcPr>
            <w:tcW w:w="4997" w:type="dxa"/>
          </w:tcPr>
          <w:p w14:paraId="41CE477B" w14:textId="77777777" w:rsidR="0098414A" w:rsidRPr="006202FB" w:rsidRDefault="0098414A" w:rsidP="00624766">
            <w:pPr>
              <w:rPr>
                <w:b/>
                <w:lang w:val="nn-NO"/>
              </w:rPr>
            </w:pPr>
            <w:r w:rsidRPr="006202FB">
              <w:rPr>
                <w:b/>
                <w:lang w:val="nn-NO"/>
              </w:rPr>
              <w:t xml:space="preserve">Gjennomsnitt av </w:t>
            </w:r>
            <w:r w:rsidR="00624766" w:rsidRPr="006202FB">
              <w:rPr>
                <w:b/>
                <w:lang w:val="nn-NO"/>
              </w:rPr>
              <w:t>sakshandsamingstid</w:t>
            </w:r>
            <w:r w:rsidRPr="006202FB">
              <w:rPr>
                <w:b/>
                <w:lang w:val="nn-NO"/>
              </w:rPr>
              <w:t xml:space="preserve"> (dagar)</w:t>
            </w:r>
          </w:p>
        </w:tc>
      </w:tr>
      <w:tr w:rsidR="00FC613F" w:rsidRPr="006202FB" w14:paraId="1884878B" w14:textId="77777777" w:rsidTr="00624766">
        <w:tc>
          <w:tcPr>
            <w:tcW w:w="2547" w:type="dxa"/>
            <w:vAlign w:val="bottom"/>
          </w:tcPr>
          <w:p w14:paraId="083E50FA" w14:textId="77777777" w:rsidR="00FC613F" w:rsidRPr="006202FB" w:rsidRDefault="00FC613F" w:rsidP="00FC613F">
            <w:pPr>
              <w:spacing w:before="0" w:after="0"/>
              <w:rPr>
                <w:b/>
                <w:color w:val="000000"/>
              </w:rPr>
            </w:pPr>
            <w:r w:rsidRPr="006202FB">
              <w:rPr>
                <w:b/>
                <w:color w:val="000000"/>
              </w:rPr>
              <w:t>2015</w:t>
            </w:r>
          </w:p>
        </w:tc>
        <w:tc>
          <w:tcPr>
            <w:tcW w:w="4997" w:type="dxa"/>
            <w:vAlign w:val="bottom"/>
          </w:tcPr>
          <w:p w14:paraId="59B53A25" w14:textId="77777777" w:rsidR="00FC613F" w:rsidRPr="006202FB" w:rsidRDefault="00FC613F" w:rsidP="00FC613F">
            <w:pPr>
              <w:spacing w:before="0" w:after="0"/>
              <w:jc w:val="right"/>
              <w:rPr>
                <w:color w:val="000000"/>
              </w:rPr>
            </w:pPr>
            <w:r w:rsidRPr="006202FB">
              <w:rPr>
                <w:color w:val="000000"/>
              </w:rPr>
              <w:t>245</w:t>
            </w:r>
          </w:p>
        </w:tc>
      </w:tr>
      <w:tr w:rsidR="00FC613F" w:rsidRPr="006202FB" w14:paraId="49FBCC02" w14:textId="77777777" w:rsidTr="00624766">
        <w:tc>
          <w:tcPr>
            <w:tcW w:w="2547" w:type="dxa"/>
            <w:vAlign w:val="bottom"/>
          </w:tcPr>
          <w:p w14:paraId="2F509AC4" w14:textId="77777777" w:rsidR="00FC613F" w:rsidRPr="006202FB" w:rsidRDefault="00FC613F" w:rsidP="00FC613F">
            <w:pPr>
              <w:spacing w:before="0" w:after="0"/>
              <w:rPr>
                <w:b/>
                <w:color w:val="000000"/>
              </w:rPr>
            </w:pPr>
            <w:r w:rsidRPr="006202FB">
              <w:rPr>
                <w:b/>
                <w:color w:val="000000"/>
              </w:rPr>
              <w:t>2016</w:t>
            </w:r>
          </w:p>
        </w:tc>
        <w:tc>
          <w:tcPr>
            <w:tcW w:w="4997" w:type="dxa"/>
            <w:vAlign w:val="bottom"/>
          </w:tcPr>
          <w:p w14:paraId="424E1EAE" w14:textId="77777777" w:rsidR="00FC613F" w:rsidRPr="006202FB" w:rsidRDefault="00FC613F" w:rsidP="00FC613F">
            <w:pPr>
              <w:spacing w:before="0" w:after="0"/>
              <w:jc w:val="right"/>
              <w:rPr>
                <w:color w:val="000000"/>
              </w:rPr>
            </w:pPr>
            <w:r w:rsidRPr="006202FB">
              <w:rPr>
                <w:color w:val="000000"/>
              </w:rPr>
              <w:t>186</w:t>
            </w:r>
          </w:p>
        </w:tc>
      </w:tr>
      <w:tr w:rsidR="00FC613F" w:rsidRPr="006202FB" w14:paraId="5EAC0FCB" w14:textId="77777777" w:rsidTr="00624766">
        <w:tc>
          <w:tcPr>
            <w:tcW w:w="2547" w:type="dxa"/>
            <w:vAlign w:val="bottom"/>
          </w:tcPr>
          <w:p w14:paraId="5BCE378D" w14:textId="77777777" w:rsidR="00FC613F" w:rsidRPr="006202FB" w:rsidRDefault="00FC613F" w:rsidP="00FC613F">
            <w:pPr>
              <w:spacing w:before="0" w:after="0"/>
              <w:rPr>
                <w:b/>
                <w:color w:val="000000"/>
              </w:rPr>
            </w:pPr>
            <w:r w:rsidRPr="006202FB">
              <w:rPr>
                <w:b/>
                <w:color w:val="000000"/>
              </w:rPr>
              <w:t>2017</w:t>
            </w:r>
          </w:p>
        </w:tc>
        <w:tc>
          <w:tcPr>
            <w:tcW w:w="4997" w:type="dxa"/>
            <w:vAlign w:val="bottom"/>
          </w:tcPr>
          <w:p w14:paraId="1135F95D" w14:textId="77777777" w:rsidR="00FC613F" w:rsidRPr="006202FB" w:rsidRDefault="00FC613F" w:rsidP="00FC613F">
            <w:pPr>
              <w:spacing w:before="0" w:after="0"/>
              <w:jc w:val="right"/>
              <w:rPr>
                <w:color w:val="000000"/>
              </w:rPr>
            </w:pPr>
            <w:r w:rsidRPr="006202FB">
              <w:rPr>
                <w:color w:val="000000"/>
              </w:rPr>
              <w:t>183</w:t>
            </w:r>
          </w:p>
        </w:tc>
      </w:tr>
    </w:tbl>
    <w:p w14:paraId="09E6C2A1" w14:textId="77777777" w:rsidR="0098414A" w:rsidRPr="006202FB" w:rsidRDefault="00D34FC6" w:rsidP="0098414A">
      <w:pPr>
        <w:rPr>
          <w:lang w:val="nn-NO"/>
        </w:rPr>
      </w:pPr>
      <w:r w:rsidRPr="00AD6A35">
        <w:br/>
      </w:r>
      <w:r w:rsidR="0098414A" w:rsidRPr="00AD6A35">
        <w:t xml:space="preserve">Vi har </w:t>
      </w:r>
      <w:r w:rsidRPr="00AD6A35">
        <w:t xml:space="preserve">óg </w:t>
      </w:r>
      <w:r w:rsidR="0098414A" w:rsidRPr="00AD6A35">
        <w:t xml:space="preserve">fortsatt vårt arbeid med å redusere </w:t>
      </w:r>
      <w:r w:rsidR="00624766" w:rsidRPr="00AD6A35">
        <w:t>sakshandsamingstid</w:t>
      </w:r>
      <w:r w:rsidR="0098414A" w:rsidRPr="00AD6A35">
        <w:t xml:space="preserve"> på rettleiingssaker. Av dei </w:t>
      </w:r>
      <w:r w:rsidR="00FC613F" w:rsidRPr="00AD6A35">
        <w:t>2009</w:t>
      </w:r>
      <w:r w:rsidR="0098414A" w:rsidRPr="00AD6A35">
        <w:t xml:space="preserve"> rettleiingssakene som er registrert i 201</w:t>
      </w:r>
      <w:r w:rsidR="002C5547" w:rsidRPr="00AD6A35">
        <w:t>7</w:t>
      </w:r>
      <w:r w:rsidR="0098414A" w:rsidRPr="00AD6A35">
        <w:t xml:space="preserve">, er </w:t>
      </w:r>
      <w:r w:rsidR="00FC613F" w:rsidRPr="00AD6A35">
        <w:t>1713</w:t>
      </w:r>
      <w:r w:rsidR="0098414A" w:rsidRPr="00AD6A35">
        <w:t xml:space="preserve"> </w:t>
      </w:r>
      <w:r w:rsidR="00812039" w:rsidRPr="00AD6A35">
        <w:t>avslutta</w:t>
      </w:r>
      <w:r w:rsidR="0098414A" w:rsidRPr="00AD6A35">
        <w:t xml:space="preserve"> i løpet av 201</w:t>
      </w:r>
      <w:r w:rsidR="00C55975" w:rsidRPr="00AD6A35">
        <w:t>7 (85 prosent</w:t>
      </w:r>
      <w:r w:rsidR="00FC613F" w:rsidRPr="00AD6A35">
        <w:t>)</w:t>
      </w:r>
      <w:r w:rsidR="0098414A" w:rsidRPr="00AD6A35">
        <w:t xml:space="preserve">. </w:t>
      </w:r>
      <w:r w:rsidR="0098414A" w:rsidRPr="006202FB">
        <w:rPr>
          <w:lang w:val="nn-NO"/>
        </w:rPr>
        <w:t xml:space="preserve">Gjennomsnittleg </w:t>
      </w:r>
      <w:r w:rsidR="00624766" w:rsidRPr="006202FB">
        <w:rPr>
          <w:lang w:val="nn-NO"/>
        </w:rPr>
        <w:t>handsamingstid</w:t>
      </w:r>
      <w:r w:rsidR="00C55975" w:rsidRPr="006202FB">
        <w:rPr>
          <w:lang w:val="nn-NO"/>
        </w:rPr>
        <w:t xml:space="preserve"> for sakene som er avslutta</w:t>
      </w:r>
      <w:r w:rsidR="0098414A" w:rsidRPr="006202FB">
        <w:rPr>
          <w:lang w:val="nn-NO"/>
        </w:rPr>
        <w:t xml:space="preserve"> er </w:t>
      </w:r>
      <w:r>
        <w:rPr>
          <w:lang w:val="nn-NO"/>
        </w:rPr>
        <w:t xml:space="preserve">elleve </w:t>
      </w:r>
      <w:r w:rsidR="0098414A" w:rsidRPr="006202FB">
        <w:rPr>
          <w:lang w:val="nn-NO"/>
        </w:rPr>
        <w:t>dag</w:t>
      </w:r>
      <w:r w:rsidR="00FC613F" w:rsidRPr="006202FB">
        <w:rPr>
          <w:lang w:val="nn-NO"/>
        </w:rPr>
        <w:t>a</w:t>
      </w:r>
      <w:r w:rsidR="0098414A" w:rsidRPr="006202FB">
        <w:rPr>
          <w:lang w:val="nn-NO"/>
        </w:rPr>
        <w:t>r,</w:t>
      </w:r>
      <w:r w:rsidR="00BB33F8">
        <w:rPr>
          <w:lang w:val="nn-NO"/>
        </w:rPr>
        <w:t xml:space="preserve"> ei </w:t>
      </w:r>
      <w:r w:rsidR="0098414A" w:rsidRPr="006202FB">
        <w:rPr>
          <w:lang w:val="nn-NO"/>
        </w:rPr>
        <w:t xml:space="preserve">nedgang frå </w:t>
      </w:r>
      <w:r w:rsidR="00FC613F" w:rsidRPr="006202FB">
        <w:rPr>
          <w:lang w:val="nn-NO"/>
        </w:rPr>
        <w:t>13 dagar i 2016</w:t>
      </w:r>
      <w:r w:rsidR="0098414A" w:rsidRPr="006202FB">
        <w:rPr>
          <w:lang w:val="nn-NO"/>
        </w:rPr>
        <w:t>.</w:t>
      </w:r>
      <w:r>
        <w:rPr>
          <w:lang w:val="nn-NO"/>
        </w:rPr>
        <w:br/>
      </w:r>
    </w:p>
    <w:p w14:paraId="74C552D5" w14:textId="77777777" w:rsidR="00EB5E22" w:rsidRPr="00A3706F" w:rsidRDefault="00EB5E22" w:rsidP="00EB5E22">
      <w:pPr>
        <w:rPr>
          <w:b/>
          <w:lang w:val="nn-NO"/>
        </w:rPr>
      </w:pPr>
      <w:r w:rsidRPr="00A3706F">
        <w:rPr>
          <w:b/>
          <w:lang w:val="nn-NO"/>
        </w:rPr>
        <w:t>Nok</w:t>
      </w:r>
      <w:r w:rsidR="00874BFD">
        <w:rPr>
          <w:b/>
          <w:lang w:val="nn-NO"/>
        </w:rPr>
        <w:t>re</w:t>
      </w:r>
      <w:r w:rsidRPr="00A3706F">
        <w:rPr>
          <w:b/>
          <w:lang w:val="nn-NO"/>
        </w:rPr>
        <w:t xml:space="preserve"> utvalde klag</w:t>
      </w:r>
      <w:r w:rsidR="00827BA7">
        <w:rPr>
          <w:b/>
          <w:lang w:val="nn-NO"/>
        </w:rPr>
        <w:t>e</w:t>
      </w:r>
      <w:r w:rsidRPr="00A3706F">
        <w:rPr>
          <w:b/>
          <w:lang w:val="nn-NO"/>
        </w:rPr>
        <w:t>sakar</w:t>
      </w:r>
    </w:p>
    <w:p w14:paraId="5107A5FF" w14:textId="77777777" w:rsidR="00EB5E22" w:rsidRPr="00517A13" w:rsidRDefault="00EB5E22" w:rsidP="00EB5E22">
      <w:pPr>
        <w:rPr>
          <w:lang w:val="nn-NO"/>
        </w:rPr>
      </w:pPr>
      <w:r w:rsidRPr="00A3706F">
        <w:rPr>
          <w:lang w:val="nn-NO"/>
        </w:rPr>
        <w:t xml:space="preserve">For å hjelpe mange er det viktig for ombodet å bruke dei sakene vi får inn til å endre diskriminerande strukturar. </w:t>
      </w:r>
      <w:r w:rsidRPr="00517A13">
        <w:rPr>
          <w:lang w:val="nn-NO"/>
        </w:rPr>
        <w:t>Sjølv om det ofte er enkeltpersonar som tek kontakt med oss, er årsakene ofte strukturelle problem som rammar mange. Det kan til dømes vere eit regelverk eller ein praksis som set nokon i ein dårlegare posisjon enn andre.</w:t>
      </w:r>
    </w:p>
    <w:p w14:paraId="2D7801C7" w14:textId="025CF848" w:rsidR="00EB5E22" w:rsidRPr="00517A13" w:rsidRDefault="00EB5E22" w:rsidP="00EB5E22">
      <w:pPr>
        <w:rPr>
          <w:lang w:val="nn-NO"/>
        </w:rPr>
      </w:pPr>
      <w:r w:rsidRPr="00517A13">
        <w:rPr>
          <w:lang w:val="nn-NO"/>
        </w:rPr>
        <w:t xml:space="preserve">I 2017 fekk </w:t>
      </w:r>
      <w:r w:rsidRPr="009C4E2F">
        <w:rPr>
          <w:lang w:val="nn-NO"/>
        </w:rPr>
        <w:t>ombodet</w:t>
      </w:r>
      <w:r w:rsidRPr="00517A13">
        <w:rPr>
          <w:lang w:val="nn-NO"/>
        </w:rPr>
        <w:t xml:space="preserve"> til dømes inn ei sak om aldersdiskriminering (sak 16/1331). Arbeidsgjevar, eit rederi, dekka ikkje kompetansehevande kurs for maskinoffiserar fød</w:t>
      </w:r>
      <w:r w:rsidR="008D4B70">
        <w:rPr>
          <w:lang w:val="nn-NO"/>
        </w:rPr>
        <w:t>de</w:t>
      </w:r>
      <w:r w:rsidRPr="00517A13">
        <w:rPr>
          <w:lang w:val="nn-NO"/>
        </w:rPr>
        <w:t xml:space="preserve"> før 1967. </w:t>
      </w:r>
      <w:r w:rsidRPr="00092EF2">
        <w:rPr>
          <w:lang w:val="nn-NO"/>
        </w:rPr>
        <w:t>Hov</w:t>
      </w:r>
      <w:r w:rsidR="008D4B70" w:rsidRPr="00092EF2">
        <w:rPr>
          <w:lang w:val="nn-NO"/>
        </w:rPr>
        <w:t>u</w:t>
      </w:r>
      <w:r w:rsidRPr="00092EF2">
        <w:rPr>
          <w:lang w:val="nn-NO"/>
        </w:rPr>
        <w:t>dspørsmålet var om aldersgrensa fylte vilkår</w:t>
      </w:r>
      <w:r w:rsidR="008D4B70" w:rsidRPr="00092EF2">
        <w:rPr>
          <w:lang w:val="nn-NO"/>
        </w:rPr>
        <w:t>a</w:t>
      </w:r>
      <w:r w:rsidRPr="00092EF2">
        <w:rPr>
          <w:lang w:val="nn-NO"/>
        </w:rPr>
        <w:t xml:space="preserve"> for lovl</w:t>
      </w:r>
      <w:r w:rsidR="008D4B70" w:rsidRPr="00092EF2">
        <w:rPr>
          <w:lang w:val="nn-NO"/>
        </w:rPr>
        <w:t>e</w:t>
      </w:r>
      <w:r w:rsidRPr="00092EF2">
        <w:rPr>
          <w:lang w:val="nn-NO"/>
        </w:rPr>
        <w:t xml:space="preserve">g forskjellsbehandling etter skipsarbeidsloven §10-1. </w:t>
      </w:r>
      <w:r w:rsidRPr="009C4E2F">
        <w:rPr>
          <w:lang w:val="nn-NO"/>
        </w:rPr>
        <w:t>Arbeidsg</w:t>
      </w:r>
      <w:r w:rsidRPr="00517A13">
        <w:rPr>
          <w:lang w:val="nn-NO"/>
        </w:rPr>
        <w:t>jevar begrunna</w:t>
      </w:r>
      <w:r w:rsidRPr="009C4E2F">
        <w:rPr>
          <w:lang w:val="nn-NO"/>
        </w:rPr>
        <w:t xml:space="preserve"> </w:t>
      </w:r>
      <w:r w:rsidRPr="00517A13">
        <w:rPr>
          <w:lang w:val="nn-NO"/>
        </w:rPr>
        <w:t>den ulike handsaminga i lovfesta</w:t>
      </w:r>
      <w:r w:rsidRPr="009C4E2F">
        <w:rPr>
          <w:lang w:val="nn-NO"/>
        </w:rPr>
        <w:t xml:space="preserve"> kompetansekrav,</w:t>
      </w:r>
      <w:r w:rsidRPr="00517A13">
        <w:rPr>
          <w:lang w:val="nn-NO"/>
        </w:rPr>
        <w:t xml:space="preserve"> </w:t>
      </w:r>
      <w:r w:rsidRPr="009C4E2F">
        <w:rPr>
          <w:lang w:val="nn-NO"/>
        </w:rPr>
        <w:t>e</w:t>
      </w:r>
      <w:r w:rsidRPr="00517A13">
        <w:rPr>
          <w:lang w:val="nn-NO"/>
        </w:rPr>
        <w:t>i</w:t>
      </w:r>
      <w:r w:rsidRPr="009C4E2F">
        <w:rPr>
          <w:lang w:val="nn-NO"/>
        </w:rPr>
        <w:t>t rundskriv fra Sjøfartsdirekto</w:t>
      </w:r>
      <w:r w:rsidRPr="00517A13">
        <w:rPr>
          <w:lang w:val="nn-NO"/>
        </w:rPr>
        <w:t xml:space="preserve">ratet og økonomiske </w:t>
      </w:r>
      <w:r w:rsidR="008D4B70">
        <w:rPr>
          <w:lang w:val="nn-NO"/>
        </w:rPr>
        <w:t>omsyn</w:t>
      </w:r>
      <w:r w:rsidRPr="00517A13">
        <w:rPr>
          <w:lang w:val="nn-NO"/>
        </w:rPr>
        <w:t>. Ombo</w:t>
      </w:r>
      <w:r w:rsidRPr="009C4E2F">
        <w:rPr>
          <w:lang w:val="nn-NO"/>
        </w:rPr>
        <w:t xml:space="preserve">det </w:t>
      </w:r>
      <w:r w:rsidRPr="00517A13">
        <w:rPr>
          <w:lang w:val="nn-NO"/>
        </w:rPr>
        <w:t xml:space="preserve">utelukka ikkje </w:t>
      </w:r>
      <w:r w:rsidRPr="009C4E2F">
        <w:rPr>
          <w:lang w:val="nn-NO"/>
        </w:rPr>
        <w:t>at det kunne være lovl</w:t>
      </w:r>
      <w:r w:rsidR="008D4B70">
        <w:rPr>
          <w:lang w:val="nn-NO"/>
        </w:rPr>
        <w:t>e</w:t>
      </w:r>
      <w:r w:rsidRPr="009C4E2F">
        <w:rPr>
          <w:lang w:val="nn-NO"/>
        </w:rPr>
        <w:t xml:space="preserve">g å legge vekt </w:t>
      </w:r>
      <w:r w:rsidR="00D037C9">
        <w:rPr>
          <w:lang w:val="nn-NO"/>
        </w:rPr>
        <w:t xml:space="preserve">på </w:t>
      </w:r>
      <w:r w:rsidRPr="009C4E2F">
        <w:rPr>
          <w:lang w:val="nn-NO"/>
        </w:rPr>
        <w:t xml:space="preserve">økonomiske </w:t>
      </w:r>
      <w:r w:rsidRPr="00517A13">
        <w:rPr>
          <w:lang w:val="nn-NO"/>
        </w:rPr>
        <w:t>omsyn, særle</w:t>
      </w:r>
      <w:r w:rsidRPr="009C4E2F">
        <w:rPr>
          <w:lang w:val="nn-NO"/>
        </w:rPr>
        <w:t>g der</w:t>
      </w:r>
      <w:r w:rsidRPr="00517A13">
        <w:rPr>
          <w:lang w:val="nn-NO"/>
        </w:rPr>
        <w:t xml:space="preserve"> </w:t>
      </w:r>
      <w:r w:rsidRPr="009C4E2F">
        <w:rPr>
          <w:lang w:val="nn-NO"/>
        </w:rPr>
        <w:t xml:space="preserve">det </w:t>
      </w:r>
      <w:r w:rsidRPr="00517A13">
        <w:rPr>
          <w:lang w:val="nn-NO"/>
        </w:rPr>
        <w:t xml:space="preserve">virka saman </w:t>
      </w:r>
      <w:r w:rsidRPr="009C4E2F">
        <w:rPr>
          <w:lang w:val="nn-NO"/>
        </w:rPr>
        <w:t>med formål av sosialpolitisk art</w:t>
      </w:r>
      <w:r w:rsidRPr="00517A13">
        <w:rPr>
          <w:lang w:val="nn-NO"/>
        </w:rPr>
        <w:t xml:space="preserve">. </w:t>
      </w:r>
      <w:r w:rsidRPr="00AD6A35">
        <w:rPr>
          <w:lang w:val="nn-NO"/>
        </w:rPr>
        <w:t xml:space="preserve">Ombodet kom etter ei </w:t>
      </w:r>
      <w:r w:rsidR="008D4B70">
        <w:rPr>
          <w:lang w:val="nn-NO"/>
        </w:rPr>
        <w:t>heilskapleg</w:t>
      </w:r>
      <w:r w:rsidRPr="00AD6A35">
        <w:rPr>
          <w:lang w:val="nn-NO"/>
        </w:rPr>
        <w:t xml:space="preserve"> vurdering likevel til at det var </w:t>
      </w:r>
      <w:r w:rsidR="008D4B70">
        <w:rPr>
          <w:lang w:val="nn-NO"/>
        </w:rPr>
        <w:t>uhøveleg</w:t>
      </w:r>
      <w:r w:rsidRPr="00AD6A35">
        <w:rPr>
          <w:lang w:val="nn-NO"/>
        </w:rPr>
        <w:t xml:space="preserve"> å utel</w:t>
      </w:r>
      <w:r w:rsidR="008D4B70">
        <w:rPr>
          <w:lang w:val="nn-NO"/>
        </w:rPr>
        <w:t>ate</w:t>
      </w:r>
      <w:r w:rsidRPr="00AD6A35">
        <w:rPr>
          <w:lang w:val="nn-NO"/>
        </w:rPr>
        <w:t xml:space="preserve"> </w:t>
      </w:r>
      <w:r w:rsidR="00F32717" w:rsidRPr="00AD6A35">
        <w:rPr>
          <w:lang w:val="nn-NO"/>
        </w:rPr>
        <w:t>tilsette</w:t>
      </w:r>
      <w:r w:rsidRPr="00AD6A35">
        <w:rPr>
          <w:lang w:val="nn-NO"/>
        </w:rPr>
        <w:t xml:space="preserve"> fr</w:t>
      </w:r>
      <w:r w:rsidR="008D4B70">
        <w:rPr>
          <w:lang w:val="nn-NO"/>
        </w:rPr>
        <w:t>å</w:t>
      </w:r>
      <w:r w:rsidRPr="00AD6A35">
        <w:rPr>
          <w:lang w:val="nn-NO"/>
        </w:rPr>
        <w:t xml:space="preserve"> kompetanseheving </w:t>
      </w:r>
      <w:r w:rsidR="008D4B70">
        <w:rPr>
          <w:lang w:val="nn-NO"/>
        </w:rPr>
        <w:t>grunna</w:t>
      </w:r>
      <w:r w:rsidRPr="00AD6A35">
        <w:rPr>
          <w:lang w:val="nn-NO"/>
        </w:rPr>
        <w:t xml:space="preserve"> alder, og at aldersgrensa var ulovleg. </w:t>
      </w:r>
      <w:r w:rsidRPr="00517A13">
        <w:rPr>
          <w:lang w:val="nn-NO"/>
        </w:rPr>
        <w:t xml:space="preserve">Etter ombodets </w:t>
      </w:r>
      <w:r>
        <w:rPr>
          <w:lang w:val="nn-NO"/>
        </w:rPr>
        <w:t xml:space="preserve">fråsegn </w:t>
      </w:r>
      <w:r w:rsidRPr="00517A13">
        <w:rPr>
          <w:lang w:val="nn-NO"/>
        </w:rPr>
        <w:t>inngjekk partane eit forlik, og a</w:t>
      </w:r>
      <w:r w:rsidR="008D4B70">
        <w:rPr>
          <w:lang w:val="nn-NO"/>
        </w:rPr>
        <w:t>r</w:t>
      </w:r>
      <w:r w:rsidRPr="00517A13">
        <w:rPr>
          <w:lang w:val="nn-NO"/>
        </w:rPr>
        <w:t>beidsgjevar fjerna aldersgrensa.</w:t>
      </w:r>
    </w:p>
    <w:p w14:paraId="6FE8F679" w14:textId="04FB81F4" w:rsidR="00EB5E22" w:rsidRPr="00517A13" w:rsidRDefault="00EB5E22" w:rsidP="00EB5E22">
      <w:pPr>
        <w:rPr>
          <w:lang w:val="nn-NO"/>
        </w:rPr>
      </w:pPr>
      <w:r w:rsidRPr="00517A13">
        <w:rPr>
          <w:lang w:val="nn-NO"/>
        </w:rPr>
        <w:t xml:space="preserve">I ei anna sak (16/1453) </w:t>
      </w:r>
      <w:r w:rsidRPr="009C4E2F">
        <w:rPr>
          <w:lang w:val="nn-NO"/>
        </w:rPr>
        <w:t xml:space="preserve">konkluderte </w:t>
      </w:r>
      <w:r w:rsidRPr="00517A13">
        <w:rPr>
          <w:lang w:val="nn-NO"/>
        </w:rPr>
        <w:t xml:space="preserve">ombodet </w:t>
      </w:r>
      <w:r w:rsidRPr="009C4E2F">
        <w:rPr>
          <w:lang w:val="nn-NO"/>
        </w:rPr>
        <w:t>med at Menighet</w:t>
      </w:r>
      <w:r w:rsidR="00AF00FC">
        <w:rPr>
          <w:lang w:val="nn-NO"/>
        </w:rPr>
        <w:t>en</w:t>
      </w:r>
      <w:r w:rsidRPr="009C4E2F">
        <w:rPr>
          <w:lang w:val="nn-NO"/>
        </w:rPr>
        <w:t xml:space="preserve"> Samfundets regel og vedtak av 2013 om at kvinner ikk</w:t>
      </w:r>
      <w:r w:rsidRPr="00517A13">
        <w:rPr>
          <w:lang w:val="nn-NO"/>
        </w:rPr>
        <w:t>j</w:t>
      </w:r>
      <w:r w:rsidRPr="009C4E2F">
        <w:rPr>
          <w:lang w:val="nn-NO"/>
        </w:rPr>
        <w:t>e kan velg</w:t>
      </w:r>
      <w:r w:rsidR="002D1E6E">
        <w:rPr>
          <w:lang w:val="nn-NO"/>
        </w:rPr>
        <w:t>a</w:t>
      </w:r>
      <w:r w:rsidRPr="009C4E2F">
        <w:rPr>
          <w:lang w:val="nn-NO"/>
        </w:rPr>
        <w:t>s</w:t>
      </w:r>
      <w:r w:rsidR="002D1E6E">
        <w:rPr>
          <w:lang w:val="nn-NO"/>
        </w:rPr>
        <w:t>t</w:t>
      </w:r>
      <w:r w:rsidRPr="009C4E2F">
        <w:rPr>
          <w:lang w:val="nn-NO"/>
        </w:rPr>
        <w:t xml:space="preserve"> som medlemm</w:t>
      </w:r>
      <w:r w:rsidR="002D1E6E">
        <w:rPr>
          <w:lang w:val="nn-NO"/>
        </w:rPr>
        <w:t>a</w:t>
      </w:r>
      <w:r w:rsidRPr="009C4E2F">
        <w:rPr>
          <w:lang w:val="nn-NO"/>
        </w:rPr>
        <w:t xml:space="preserve">r til </w:t>
      </w:r>
      <w:r w:rsidR="00D037C9">
        <w:rPr>
          <w:lang w:val="nn-NO"/>
        </w:rPr>
        <w:t>s</w:t>
      </w:r>
      <w:r w:rsidRPr="009C4E2F">
        <w:rPr>
          <w:lang w:val="nn-NO"/>
        </w:rPr>
        <w:t>k</w:t>
      </w:r>
      <w:r w:rsidR="002D1E6E">
        <w:rPr>
          <w:lang w:val="nn-NO"/>
        </w:rPr>
        <w:t>u</w:t>
      </w:r>
      <w:r w:rsidRPr="009C4E2F">
        <w:rPr>
          <w:lang w:val="nn-NO"/>
        </w:rPr>
        <w:t>lestyr</w:t>
      </w:r>
      <w:r w:rsidRPr="00517A13">
        <w:rPr>
          <w:lang w:val="nn-NO"/>
        </w:rPr>
        <w:t>et er i strid med forbo</w:t>
      </w:r>
      <w:r w:rsidRPr="009C4E2F">
        <w:rPr>
          <w:lang w:val="nn-NO"/>
        </w:rPr>
        <w:t xml:space="preserve">det mot diskriminering </w:t>
      </w:r>
      <w:r w:rsidR="001D210B">
        <w:rPr>
          <w:lang w:val="nn-NO"/>
        </w:rPr>
        <w:t>grunna</w:t>
      </w:r>
      <w:r w:rsidRPr="00517A13">
        <w:rPr>
          <w:lang w:val="nn-NO"/>
        </w:rPr>
        <w:t xml:space="preserve"> kjønn etter likestillingslova</w:t>
      </w:r>
      <w:r w:rsidRPr="009C4E2F">
        <w:rPr>
          <w:lang w:val="nn-NO"/>
        </w:rPr>
        <w:t xml:space="preserve"> §5.</w:t>
      </w:r>
    </w:p>
    <w:p w14:paraId="57446F39" w14:textId="7BDA243A" w:rsidR="00EB5E22" w:rsidRPr="009C4E2F" w:rsidRDefault="00EB5E22" w:rsidP="00EB5E22">
      <w:pPr>
        <w:rPr>
          <w:lang w:val="nn-NO"/>
        </w:rPr>
      </w:pPr>
      <w:r w:rsidRPr="00517A13">
        <w:rPr>
          <w:lang w:val="nn-NO"/>
        </w:rPr>
        <w:t>Det var Utdanningsdirektoratet som ba</w:t>
      </w:r>
      <w:r>
        <w:rPr>
          <w:lang w:val="nn-NO"/>
        </w:rPr>
        <w:t>d</w:t>
      </w:r>
      <w:r w:rsidRPr="00517A13">
        <w:rPr>
          <w:lang w:val="nn-NO"/>
        </w:rPr>
        <w:t xml:space="preserve"> ombodet om å vurdere lovl</w:t>
      </w:r>
      <w:r w:rsidR="00173096">
        <w:rPr>
          <w:lang w:val="nn-NO"/>
        </w:rPr>
        <w:t>e</w:t>
      </w:r>
      <w:r w:rsidRPr="00517A13">
        <w:rPr>
          <w:lang w:val="nn-NO"/>
        </w:rPr>
        <w:t>ghe</w:t>
      </w:r>
      <w:r w:rsidR="00173096">
        <w:rPr>
          <w:lang w:val="nn-NO"/>
        </w:rPr>
        <w:t>i</w:t>
      </w:r>
      <w:r w:rsidRPr="00517A13">
        <w:rPr>
          <w:lang w:val="nn-NO"/>
        </w:rPr>
        <w:t>t</w:t>
      </w:r>
      <w:r w:rsidR="00AF00FC">
        <w:rPr>
          <w:lang w:val="nn-NO"/>
        </w:rPr>
        <w:t>a</w:t>
      </w:r>
      <w:r w:rsidRPr="00517A13">
        <w:rPr>
          <w:lang w:val="nn-NO"/>
        </w:rPr>
        <w:t xml:space="preserve"> av regelen.</w:t>
      </w:r>
    </w:p>
    <w:p w14:paraId="776BD3DE" w14:textId="145C8DC8" w:rsidR="00EB5E22" w:rsidRPr="00092EF2" w:rsidRDefault="00EB5E22" w:rsidP="00EB5E22">
      <w:pPr>
        <w:rPr>
          <w:lang w:val="nn-NO"/>
        </w:rPr>
      </w:pPr>
      <w:r w:rsidRPr="009C4E2F">
        <w:rPr>
          <w:lang w:val="nn-NO"/>
        </w:rPr>
        <w:t>Tr</w:t>
      </w:r>
      <w:r w:rsidR="00173096">
        <w:rPr>
          <w:lang w:val="nn-NO"/>
        </w:rPr>
        <w:t>u</w:t>
      </w:r>
      <w:r w:rsidRPr="009C4E2F">
        <w:rPr>
          <w:lang w:val="nn-NO"/>
        </w:rPr>
        <w:t>samfunnet Menighet</w:t>
      </w:r>
      <w:r w:rsidR="00AF00FC">
        <w:rPr>
          <w:lang w:val="nn-NO"/>
        </w:rPr>
        <w:t>en</w:t>
      </w:r>
      <w:r w:rsidRPr="009C4E2F">
        <w:rPr>
          <w:lang w:val="nn-NO"/>
        </w:rPr>
        <w:t xml:space="preserve"> Samfundet ei</w:t>
      </w:r>
      <w:r w:rsidR="00173096">
        <w:rPr>
          <w:lang w:val="nn-NO"/>
        </w:rPr>
        <w:t>g</w:t>
      </w:r>
      <w:r w:rsidRPr="009C4E2F">
        <w:rPr>
          <w:lang w:val="nn-NO"/>
        </w:rPr>
        <w:t xml:space="preserve"> og driv til sam</w:t>
      </w:r>
      <w:r w:rsidR="00AF00FC">
        <w:rPr>
          <w:lang w:val="nn-NO"/>
        </w:rPr>
        <w:t>a</w:t>
      </w:r>
      <w:r w:rsidRPr="009C4E2F">
        <w:rPr>
          <w:lang w:val="nn-NO"/>
        </w:rPr>
        <w:t>n fire frittstå</w:t>
      </w:r>
      <w:r w:rsidRPr="00517A13">
        <w:rPr>
          <w:lang w:val="nn-NO"/>
        </w:rPr>
        <w:t>ande skul</w:t>
      </w:r>
      <w:r w:rsidR="00173096">
        <w:rPr>
          <w:lang w:val="nn-NO"/>
        </w:rPr>
        <w:t>a</w:t>
      </w:r>
      <w:r w:rsidRPr="00517A13">
        <w:rPr>
          <w:lang w:val="nn-NO"/>
        </w:rPr>
        <w:t>r</w:t>
      </w:r>
      <w:r w:rsidRPr="009C4E2F">
        <w:rPr>
          <w:lang w:val="nn-NO"/>
        </w:rPr>
        <w:t xml:space="preserve">. </w:t>
      </w:r>
      <w:r w:rsidRPr="00092EF2">
        <w:rPr>
          <w:lang w:val="nn-NO"/>
        </w:rPr>
        <w:t>I grunnregl</w:t>
      </w:r>
      <w:r w:rsidR="00173096" w:rsidRPr="00092EF2">
        <w:rPr>
          <w:lang w:val="nn-NO"/>
        </w:rPr>
        <w:t>a</w:t>
      </w:r>
      <w:r w:rsidRPr="00092EF2">
        <w:rPr>
          <w:lang w:val="nn-NO"/>
        </w:rPr>
        <w:t>ne til Menigheten står det at kun menn kan velg</w:t>
      </w:r>
      <w:r w:rsidR="00173096" w:rsidRPr="00092EF2">
        <w:rPr>
          <w:lang w:val="nn-NO"/>
        </w:rPr>
        <w:t>a</w:t>
      </w:r>
      <w:r w:rsidRPr="00092EF2">
        <w:rPr>
          <w:lang w:val="nn-NO"/>
        </w:rPr>
        <w:t>s</w:t>
      </w:r>
      <w:r w:rsidR="00173096" w:rsidRPr="00092EF2">
        <w:rPr>
          <w:lang w:val="nn-NO"/>
        </w:rPr>
        <w:t>t</w:t>
      </w:r>
      <w:r w:rsidRPr="00092EF2">
        <w:rPr>
          <w:lang w:val="nn-NO"/>
        </w:rPr>
        <w:t xml:space="preserve"> som medlemm</w:t>
      </w:r>
      <w:r w:rsidR="00173096" w:rsidRPr="00092EF2">
        <w:rPr>
          <w:lang w:val="nn-NO"/>
        </w:rPr>
        <w:t>a</w:t>
      </w:r>
      <w:r w:rsidRPr="00092EF2">
        <w:rPr>
          <w:lang w:val="nn-NO"/>
        </w:rPr>
        <w:t xml:space="preserve">r til </w:t>
      </w:r>
      <w:r w:rsidR="00AF00FC" w:rsidRPr="00092EF2">
        <w:rPr>
          <w:lang w:val="nn-NO"/>
        </w:rPr>
        <w:t>s</w:t>
      </w:r>
      <w:r w:rsidRPr="00092EF2">
        <w:rPr>
          <w:lang w:val="nn-NO"/>
        </w:rPr>
        <w:t>k</w:t>
      </w:r>
      <w:r w:rsidR="00173096" w:rsidRPr="00092EF2">
        <w:rPr>
          <w:lang w:val="nn-NO"/>
        </w:rPr>
        <w:t>u</w:t>
      </w:r>
      <w:r w:rsidRPr="00092EF2">
        <w:rPr>
          <w:lang w:val="nn-NO"/>
        </w:rPr>
        <w:t>lestyret. Menigheten tolk</w:t>
      </w:r>
      <w:r w:rsidR="00173096" w:rsidRPr="00092EF2">
        <w:rPr>
          <w:lang w:val="nn-NO"/>
        </w:rPr>
        <w:t>a</w:t>
      </w:r>
      <w:r w:rsidRPr="00092EF2">
        <w:rPr>
          <w:lang w:val="nn-NO"/>
        </w:rPr>
        <w:t>r Bibele</w:t>
      </w:r>
      <w:r w:rsidR="00AF00FC" w:rsidRPr="00092EF2">
        <w:rPr>
          <w:lang w:val="nn-NO"/>
        </w:rPr>
        <w:t>n slik at kvinner verken kan v</w:t>
      </w:r>
      <w:r w:rsidR="00173096" w:rsidRPr="00092EF2">
        <w:rPr>
          <w:lang w:val="nn-NO"/>
        </w:rPr>
        <w:t>e</w:t>
      </w:r>
      <w:r w:rsidR="00AF00FC" w:rsidRPr="00092EF2">
        <w:rPr>
          <w:lang w:val="nn-NO"/>
        </w:rPr>
        <w:t>ra</w:t>
      </w:r>
      <w:r w:rsidRPr="00092EF2">
        <w:rPr>
          <w:lang w:val="nn-NO"/>
        </w:rPr>
        <w:t xml:space="preserve"> forkynn</w:t>
      </w:r>
      <w:r w:rsidR="00173096" w:rsidRPr="00092EF2">
        <w:rPr>
          <w:lang w:val="nn-NO"/>
        </w:rPr>
        <w:t>a</w:t>
      </w:r>
      <w:r w:rsidRPr="00092EF2">
        <w:rPr>
          <w:lang w:val="nn-NO"/>
        </w:rPr>
        <w:t>r eller leiar i me</w:t>
      </w:r>
      <w:r w:rsidR="00173096" w:rsidRPr="00092EF2">
        <w:rPr>
          <w:lang w:val="nn-NO"/>
        </w:rPr>
        <w:t>i</w:t>
      </w:r>
      <w:r w:rsidRPr="00092EF2">
        <w:rPr>
          <w:lang w:val="nn-NO"/>
        </w:rPr>
        <w:t>nighe</w:t>
      </w:r>
      <w:r w:rsidR="00173096" w:rsidRPr="00092EF2">
        <w:rPr>
          <w:lang w:val="nn-NO"/>
        </w:rPr>
        <w:t>i</w:t>
      </w:r>
      <w:r w:rsidRPr="00092EF2">
        <w:rPr>
          <w:lang w:val="nn-NO"/>
        </w:rPr>
        <w:t xml:space="preserve">ta, og meiner tolkinga heller ikkje er </w:t>
      </w:r>
      <w:r w:rsidR="00173096" w:rsidRPr="00092EF2">
        <w:rPr>
          <w:lang w:val="nn-NO"/>
        </w:rPr>
        <w:t>i samsvar</w:t>
      </w:r>
      <w:r w:rsidRPr="00092EF2">
        <w:rPr>
          <w:lang w:val="nn-NO"/>
        </w:rPr>
        <w:t xml:space="preserve"> med kvinner</w:t>
      </w:r>
      <w:r w:rsidR="00173096" w:rsidRPr="00092EF2">
        <w:rPr>
          <w:lang w:val="nn-NO"/>
        </w:rPr>
        <w:t xml:space="preserve"> si</w:t>
      </w:r>
      <w:r w:rsidRPr="00092EF2">
        <w:rPr>
          <w:lang w:val="nn-NO"/>
        </w:rPr>
        <w:t xml:space="preserve"> gjennomføring av de</w:t>
      </w:r>
      <w:r w:rsidR="00173096" w:rsidRPr="00092EF2">
        <w:rPr>
          <w:lang w:val="nn-NO"/>
        </w:rPr>
        <w:t>i</w:t>
      </w:r>
      <w:r w:rsidRPr="00092EF2">
        <w:rPr>
          <w:lang w:val="nn-NO"/>
        </w:rPr>
        <w:t xml:space="preserve"> oppg</w:t>
      </w:r>
      <w:r w:rsidR="00173096" w:rsidRPr="00092EF2">
        <w:rPr>
          <w:lang w:val="nn-NO"/>
        </w:rPr>
        <w:t>å</w:t>
      </w:r>
      <w:r w:rsidRPr="00092EF2">
        <w:rPr>
          <w:lang w:val="nn-NO"/>
        </w:rPr>
        <w:t>vene som er tildel</w:t>
      </w:r>
      <w:r w:rsidR="00173096" w:rsidRPr="00092EF2">
        <w:rPr>
          <w:lang w:val="nn-NO"/>
        </w:rPr>
        <w:t>t</w:t>
      </w:r>
      <w:r w:rsidRPr="00092EF2">
        <w:rPr>
          <w:lang w:val="nn-NO"/>
        </w:rPr>
        <w:t xml:space="preserve"> sk</w:t>
      </w:r>
      <w:r w:rsidR="00173096" w:rsidRPr="00092EF2">
        <w:rPr>
          <w:lang w:val="nn-NO"/>
        </w:rPr>
        <w:t>u</w:t>
      </w:r>
      <w:r w:rsidRPr="00092EF2">
        <w:rPr>
          <w:lang w:val="nn-NO"/>
        </w:rPr>
        <w:t>lestyret.</w:t>
      </w:r>
    </w:p>
    <w:p w14:paraId="7EABD6A4" w14:textId="1AF7ADDA" w:rsidR="00EB5E22" w:rsidRPr="00092EF2" w:rsidRDefault="00EB5E22" w:rsidP="00EB5E22">
      <w:pPr>
        <w:rPr>
          <w:lang w:val="nn-NO"/>
        </w:rPr>
      </w:pPr>
      <w:r w:rsidRPr="00092EF2">
        <w:rPr>
          <w:lang w:val="nn-NO"/>
        </w:rPr>
        <w:t>Ombodet tok utgangspunkt i at forskjellsbehandling som er sakl</w:t>
      </w:r>
      <w:r w:rsidR="00173096" w:rsidRPr="00092EF2">
        <w:rPr>
          <w:lang w:val="nn-NO"/>
        </w:rPr>
        <w:t>e</w:t>
      </w:r>
      <w:r w:rsidRPr="00092EF2">
        <w:rPr>
          <w:lang w:val="nn-NO"/>
        </w:rPr>
        <w:t>g, nødvendig og ikk</w:t>
      </w:r>
      <w:r w:rsidR="00173096" w:rsidRPr="00092EF2">
        <w:rPr>
          <w:lang w:val="nn-NO"/>
        </w:rPr>
        <w:t>j</w:t>
      </w:r>
      <w:r w:rsidRPr="00092EF2">
        <w:rPr>
          <w:lang w:val="nn-NO"/>
        </w:rPr>
        <w:t>e uforholdsmessig inngrip</w:t>
      </w:r>
      <w:r w:rsidR="00173096" w:rsidRPr="00092EF2">
        <w:rPr>
          <w:lang w:val="nn-NO"/>
        </w:rPr>
        <w:t>a</w:t>
      </w:r>
      <w:r w:rsidRPr="00092EF2">
        <w:rPr>
          <w:lang w:val="nn-NO"/>
        </w:rPr>
        <w:t>nde, ikk</w:t>
      </w:r>
      <w:r w:rsidR="00173096" w:rsidRPr="00092EF2">
        <w:rPr>
          <w:lang w:val="nn-NO"/>
        </w:rPr>
        <w:t>je sjåast</w:t>
      </w:r>
      <w:r w:rsidRPr="00092EF2">
        <w:rPr>
          <w:lang w:val="nn-NO"/>
        </w:rPr>
        <w:t xml:space="preserve"> som diskriminering. I lys av måten me</w:t>
      </w:r>
      <w:r w:rsidR="00601B79" w:rsidRPr="00092EF2">
        <w:rPr>
          <w:lang w:val="nn-NO"/>
        </w:rPr>
        <w:t>i</w:t>
      </w:r>
      <w:r w:rsidRPr="00092EF2">
        <w:rPr>
          <w:lang w:val="nn-NO"/>
        </w:rPr>
        <w:t>nighe</w:t>
      </w:r>
      <w:r w:rsidR="00601B79" w:rsidRPr="00092EF2">
        <w:rPr>
          <w:lang w:val="nn-NO"/>
        </w:rPr>
        <w:t>i</w:t>
      </w:r>
      <w:r w:rsidRPr="00092EF2">
        <w:rPr>
          <w:lang w:val="nn-NO"/>
        </w:rPr>
        <w:t>t</w:t>
      </w:r>
      <w:r w:rsidR="00601B79" w:rsidRPr="00092EF2">
        <w:rPr>
          <w:lang w:val="nn-NO"/>
        </w:rPr>
        <w:t>a</w:t>
      </w:r>
      <w:r w:rsidRPr="00092EF2">
        <w:rPr>
          <w:lang w:val="nn-NO"/>
        </w:rPr>
        <w:t xml:space="preserve"> er organisert, meinte ombodet at det ikkje var nødvendig å utelukke kvinner fr</w:t>
      </w:r>
      <w:r w:rsidR="00601B79" w:rsidRPr="00092EF2">
        <w:rPr>
          <w:lang w:val="nn-NO"/>
        </w:rPr>
        <w:t>å</w:t>
      </w:r>
      <w:r w:rsidRPr="00092EF2">
        <w:rPr>
          <w:lang w:val="nn-NO"/>
        </w:rPr>
        <w:t xml:space="preserve"> verv i </w:t>
      </w:r>
      <w:r w:rsidR="00C366FD" w:rsidRPr="00092EF2">
        <w:rPr>
          <w:lang w:val="nn-NO"/>
        </w:rPr>
        <w:t>s</w:t>
      </w:r>
      <w:r w:rsidRPr="00092EF2">
        <w:rPr>
          <w:lang w:val="nn-NO"/>
        </w:rPr>
        <w:t>k</w:t>
      </w:r>
      <w:r w:rsidR="00601B79" w:rsidRPr="00092EF2">
        <w:rPr>
          <w:lang w:val="nn-NO"/>
        </w:rPr>
        <w:t>u</w:t>
      </w:r>
      <w:r w:rsidRPr="00092EF2">
        <w:rPr>
          <w:lang w:val="nn-NO"/>
        </w:rPr>
        <w:t>lestyret for å oppnå formålet om å unngå at kvinner får</w:t>
      </w:r>
      <w:r w:rsidR="00BB33F8" w:rsidRPr="00092EF2">
        <w:rPr>
          <w:lang w:val="nn-NO"/>
        </w:rPr>
        <w:t xml:space="preserve"> </w:t>
      </w:r>
      <w:r w:rsidRPr="00092EF2">
        <w:rPr>
          <w:lang w:val="nn-NO"/>
        </w:rPr>
        <w:t>le</w:t>
      </w:r>
      <w:r w:rsidR="00601B79" w:rsidRPr="00092EF2">
        <w:rPr>
          <w:lang w:val="nn-NO"/>
        </w:rPr>
        <w:t>iar</w:t>
      </w:r>
      <w:r w:rsidRPr="00092EF2">
        <w:rPr>
          <w:lang w:val="nn-NO"/>
        </w:rPr>
        <w:t>rolle</w:t>
      </w:r>
      <w:r w:rsidR="00C366FD" w:rsidRPr="00092EF2">
        <w:rPr>
          <w:lang w:val="nn-NO"/>
        </w:rPr>
        <w:t>r</w:t>
      </w:r>
      <w:r w:rsidRPr="00092EF2">
        <w:rPr>
          <w:lang w:val="nn-NO"/>
        </w:rPr>
        <w:t xml:space="preserve"> med religiøs funksjon. </w:t>
      </w:r>
    </w:p>
    <w:p w14:paraId="21566078" w14:textId="77777777" w:rsidR="00EB5E22" w:rsidRPr="00517A13" w:rsidRDefault="00EB5E22" w:rsidP="00EB5E22">
      <w:pPr>
        <w:rPr>
          <w:lang w:val="nn-NO"/>
        </w:rPr>
      </w:pPr>
      <w:r w:rsidRPr="00517A13">
        <w:rPr>
          <w:lang w:val="nn-NO"/>
        </w:rPr>
        <w:t>Menighet</w:t>
      </w:r>
      <w:r w:rsidR="00C366FD">
        <w:rPr>
          <w:lang w:val="nn-NO"/>
        </w:rPr>
        <w:t>en</w:t>
      </w:r>
      <w:r w:rsidRPr="00517A13">
        <w:rPr>
          <w:lang w:val="nn-NO"/>
        </w:rPr>
        <w:t xml:space="preserve"> Samfundet har klaga saka til Diskrimineringsnemnda.</w:t>
      </w:r>
    </w:p>
    <w:p w14:paraId="09BF9E0F" w14:textId="36B9B2CA" w:rsidR="00EB5E22" w:rsidRPr="00517A13" w:rsidRDefault="00EB5E22" w:rsidP="00EB5E22">
      <w:pPr>
        <w:rPr>
          <w:lang w:val="nn-NO"/>
        </w:rPr>
      </w:pPr>
      <w:r w:rsidRPr="00517A13">
        <w:rPr>
          <w:lang w:val="nn-NO"/>
        </w:rPr>
        <w:t>I 2017 konkluderte ombodet også i ei sak om Universitet i O</w:t>
      </w:r>
      <w:r w:rsidR="00EF5CBD">
        <w:rPr>
          <w:lang w:val="nn-NO"/>
        </w:rPr>
        <w:t xml:space="preserve">slo (UiO) si handsaming av ei </w:t>
      </w:r>
      <w:r>
        <w:rPr>
          <w:lang w:val="nn-NO"/>
        </w:rPr>
        <w:t>sak</w:t>
      </w:r>
      <w:r w:rsidRPr="00517A13">
        <w:rPr>
          <w:lang w:val="nn-NO"/>
        </w:rPr>
        <w:t xml:space="preserve"> </w:t>
      </w:r>
      <w:r>
        <w:rPr>
          <w:lang w:val="nn-NO"/>
        </w:rPr>
        <w:t xml:space="preserve">der ein </w:t>
      </w:r>
      <w:r w:rsidR="00803929">
        <w:rPr>
          <w:lang w:val="nn-NO"/>
        </w:rPr>
        <w:t>tilsett</w:t>
      </w:r>
      <w:r>
        <w:rPr>
          <w:lang w:val="nn-NO"/>
        </w:rPr>
        <w:t xml:space="preserve"> meinte </w:t>
      </w:r>
      <w:r w:rsidRPr="00517A13">
        <w:rPr>
          <w:lang w:val="nn-NO"/>
        </w:rPr>
        <w:t xml:space="preserve">seg trakassert </w:t>
      </w:r>
      <w:r w:rsidR="00EF5CBD" w:rsidRPr="00517A13">
        <w:rPr>
          <w:lang w:val="nn-NO"/>
        </w:rPr>
        <w:t xml:space="preserve">av fleire andre tilsette </w:t>
      </w:r>
      <w:r w:rsidRPr="00517A13">
        <w:rPr>
          <w:lang w:val="nn-NO"/>
        </w:rPr>
        <w:t>grunna sin etnisitet. Ombodet kom fram til at UiO ikkje hadde gjort nok for å handtere og hindre trakasseringa etter at dei blei varsla om hendingane. UiO har hatt fleire møte med ombodet, og gått gjennom korleis dei arbeid</w:t>
      </w:r>
      <w:r>
        <w:rPr>
          <w:lang w:val="nn-NO"/>
        </w:rPr>
        <w:t>a</w:t>
      </w:r>
      <w:r w:rsidRPr="00517A13">
        <w:rPr>
          <w:lang w:val="nn-NO"/>
        </w:rPr>
        <w:t xml:space="preserve">r med denne type sakar. Forhåpentlegvis fører saka til større fokus på </w:t>
      </w:r>
      <w:r w:rsidR="00632413">
        <w:rPr>
          <w:lang w:val="nn-NO"/>
        </w:rPr>
        <w:t>å hindre trakassering særskilt ved</w:t>
      </w:r>
      <w:r w:rsidRPr="00517A13">
        <w:rPr>
          <w:lang w:val="nn-NO"/>
        </w:rPr>
        <w:t xml:space="preserve"> UiO og andre høgskular- og universitet.</w:t>
      </w:r>
      <w:r w:rsidR="00632413">
        <w:rPr>
          <w:lang w:val="nn-NO"/>
        </w:rPr>
        <w:t xml:space="preserve"> </w:t>
      </w:r>
      <w:r w:rsidRPr="00517A13">
        <w:rPr>
          <w:lang w:val="nn-NO"/>
        </w:rPr>
        <w:t>Samstundes er delar av saka, der ombodet konkluderte med at lova ikkje var brutt, klaga inn for Diskrimineringsnemnda.</w:t>
      </w:r>
    </w:p>
    <w:p w14:paraId="171F5D59" w14:textId="2EE56B2B" w:rsidR="00EB5E22" w:rsidRDefault="00A069AA" w:rsidP="00EB5E22">
      <w:pPr>
        <w:rPr>
          <w:lang w:val="nn-NO"/>
        </w:rPr>
      </w:pPr>
      <w:r w:rsidRPr="00A069AA">
        <w:rPr>
          <w:lang w:val="nn-NO"/>
        </w:rPr>
        <w:t>Ombodet har erfar</w:t>
      </w:r>
      <w:r w:rsidR="00803929">
        <w:rPr>
          <w:lang w:val="nn-NO"/>
        </w:rPr>
        <w:t>a</w:t>
      </w:r>
      <w:r w:rsidRPr="00A069AA">
        <w:rPr>
          <w:lang w:val="nn-NO"/>
        </w:rPr>
        <w:t xml:space="preserve"> at det blir e</w:t>
      </w:r>
      <w:r w:rsidR="00803929">
        <w:rPr>
          <w:lang w:val="nn-NO"/>
        </w:rPr>
        <w:t>i</w:t>
      </w:r>
      <w:r w:rsidRPr="00A069AA">
        <w:rPr>
          <w:lang w:val="nn-NO"/>
        </w:rPr>
        <w:t xml:space="preserve"> minneleg løysning i mange av sakane våre, trass i at ombodet ikkje har sank</w:t>
      </w:r>
      <w:r w:rsidR="00A3279A">
        <w:rPr>
          <w:lang w:val="nn-NO"/>
        </w:rPr>
        <w:t>sjonsmuligheite</w:t>
      </w:r>
      <w:r w:rsidRPr="00A069AA">
        <w:rPr>
          <w:lang w:val="nn-NO"/>
        </w:rPr>
        <w:t>r. I ei anna sak frå 2017 tok o</w:t>
      </w:r>
      <w:r w:rsidR="00EB5E22" w:rsidRPr="00A069AA">
        <w:rPr>
          <w:lang w:val="nn-NO"/>
        </w:rPr>
        <w:t>mbodet stilling til om eit universitet handla i strid med diskrimin</w:t>
      </w:r>
      <w:r w:rsidR="00A3279A">
        <w:rPr>
          <w:lang w:val="nn-NO"/>
        </w:rPr>
        <w:t>erings- og tilgjengele</w:t>
      </w:r>
      <w:r w:rsidR="00EB5E22" w:rsidRPr="00A069AA">
        <w:rPr>
          <w:lang w:val="nn-NO"/>
        </w:rPr>
        <w:t>ghe</w:t>
      </w:r>
      <w:r w:rsidR="00A3279A">
        <w:rPr>
          <w:lang w:val="nn-NO"/>
        </w:rPr>
        <w:t>i</w:t>
      </w:r>
      <w:r w:rsidR="00EB5E22" w:rsidRPr="00A069AA">
        <w:rPr>
          <w:lang w:val="nn-NO"/>
        </w:rPr>
        <w:t>tslova, d</w:t>
      </w:r>
      <w:r w:rsidR="00803929">
        <w:rPr>
          <w:lang w:val="nn-NO"/>
        </w:rPr>
        <w:t>å</w:t>
      </w:r>
      <w:r w:rsidR="00EB5E22" w:rsidRPr="00A069AA">
        <w:rPr>
          <w:lang w:val="nn-NO"/>
        </w:rPr>
        <w:t xml:space="preserve"> dei kr</w:t>
      </w:r>
      <w:r w:rsidR="00803929">
        <w:rPr>
          <w:lang w:val="nn-NO"/>
        </w:rPr>
        <w:t>e</w:t>
      </w:r>
      <w:r w:rsidR="00EB5E22" w:rsidRPr="00A069AA">
        <w:rPr>
          <w:lang w:val="nn-NO"/>
        </w:rPr>
        <w:t>vde at ein kandidat til ein stipendiatstilling måtte fylle e</w:t>
      </w:r>
      <w:r w:rsidR="00BB33F8" w:rsidRPr="00A069AA">
        <w:rPr>
          <w:lang w:val="nn-NO"/>
        </w:rPr>
        <w:t>i</w:t>
      </w:r>
      <w:r w:rsidR="00EB5E22" w:rsidRPr="00A069AA">
        <w:rPr>
          <w:lang w:val="nn-NO"/>
        </w:rPr>
        <w:t xml:space="preserve"> 100 prosent stilling (sak 17/424). Kandidaten hadde </w:t>
      </w:r>
      <w:r w:rsidR="00803929" w:rsidRPr="00A069AA">
        <w:rPr>
          <w:lang w:val="nn-NO"/>
        </w:rPr>
        <w:t>neds</w:t>
      </w:r>
      <w:r w:rsidR="00803929">
        <w:rPr>
          <w:lang w:val="nn-NO"/>
        </w:rPr>
        <w:t>e</w:t>
      </w:r>
      <w:r w:rsidR="00803929" w:rsidRPr="00A069AA">
        <w:rPr>
          <w:lang w:val="nn-NO"/>
        </w:rPr>
        <w:t>tt</w:t>
      </w:r>
      <w:r w:rsidR="00EB5E22" w:rsidRPr="00A069AA">
        <w:rPr>
          <w:lang w:val="nn-NO"/>
        </w:rPr>
        <w:t xml:space="preserve"> funksjonsevne og kunne jobbe 50 prosent. Ombodet la til grunn at kravet om å kunne fylle e</w:t>
      </w:r>
      <w:r w:rsidR="00BB33F8" w:rsidRPr="00A069AA">
        <w:rPr>
          <w:lang w:val="nn-NO"/>
        </w:rPr>
        <w:t>i</w:t>
      </w:r>
      <w:r w:rsidR="00EB5E22" w:rsidRPr="00A069AA">
        <w:rPr>
          <w:lang w:val="nn-NO"/>
        </w:rPr>
        <w:t xml:space="preserve"> 100 prosent stilling reiser spørsmål om indirekte diskriminering, og at universitetet ikk</w:t>
      </w:r>
      <w:r w:rsidR="00A3279A">
        <w:rPr>
          <w:lang w:val="nn-NO"/>
        </w:rPr>
        <w:t>j</w:t>
      </w:r>
      <w:r w:rsidR="00EB5E22" w:rsidRPr="00A069AA">
        <w:rPr>
          <w:lang w:val="nn-NO"/>
        </w:rPr>
        <w:t>e hadde sannsynl</w:t>
      </w:r>
      <w:r w:rsidR="00803929">
        <w:rPr>
          <w:lang w:val="nn-NO"/>
        </w:rPr>
        <w:t>e</w:t>
      </w:r>
      <w:r w:rsidR="00EB5E22" w:rsidRPr="00A069AA">
        <w:rPr>
          <w:lang w:val="nn-NO"/>
        </w:rPr>
        <w:t>ggjort at vilkår</w:t>
      </w:r>
      <w:r w:rsidR="00A3279A">
        <w:rPr>
          <w:lang w:val="nn-NO"/>
        </w:rPr>
        <w:t>a</w:t>
      </w:r>
      <w:r w:rsidR="00EB5E22" w:rsidRPr="00A069AA">
        <w:rPr>
          <w:lang w:val="nn-NO"/>
        </w:rPr>
        <w:t xml:space="preserve"> for lovlig forskjellsbehandling er oppfylt. Universitetet hadde ikkje </w:t>
      </w:r>
      <w:r w:rsidR="00844FC7" w:rsidRPr="00A069AA">
        <w:rPr>
          <w:lang w:val="nn-NO"/>
        </w:rPr>
        <w:t>be</w:t>
      </w:r>
      <w:r w:rsidR="00EB5E22" w:rsidRPr="00A069AA">
        <w:rPr>
          <w:lang w:val="nn-NO"/>
        </w:rPr>
        <w:t>vist at det var n</w:t>
      </w:r>
      <w:r w:rsidR="00A3279A">
        <w:rPr>
          <w:lang w:val="nn-NO"/>
        </w:rPr>
        <w:t>audsynt</w:t>
      </w:r>
      <w:r w:rsidR="00EB5E22" w:rsidRPr="00A069AA">
        <w:rPr>
          <w:lang w:val="nn-NO"/>
        </w:rPr>
        <w:t xml:space="preserve"> å krev</w:t>
      </w:r>
      <w:r w:rsidR="00A3279A">
        <w:rPr>
          <w:lang w:val="nn-NO"/>
        </w:rPr>
        <w:t>j</w:t>
      </w:r>
      <w:r w:rsidR="00EB5E22" w:rsidRPr="00A069AA">
        <w:rPr>
          <w:lang w:val="nn-NO"/>
        </w:rPr>
        <w:t>e 100 prosent stillingsstørrelse for å oppnå de</w:t>
      </w:r>
      <w:r w:rsidR="00844FC7" w:rsidRPr="00A069AA">
        <w:rPr>
          <w:lang w:val="nn-NO"/>
        </w:rPr>
        <w:t>i</w:t>
      </w:r>
      <w:r w:rsidR="00EB5E22" w:rsidRPr="00A069AA">
        <w:rPr>
          <w:lang w:val="nn-NO"/>
        </w:rPr>
        <w:t xml:space="preserve"> sakl</w:t>
      </w:r>
      <w:r w:rsidR="00803929">
        <w:rPr>
          <w:lang w:val="nn-NO"/>
        </w:rPr>
        <w:t>e</w:t>
      </w:r>
      <w:r w:rsidR="00EB5E22" w:rsidRPr="00A069AA">
        <w:rPr>
          <w:lang w:val="nn-NO"/>
        </w:rPr>
        <w:t>ge formål</w:t>
      </w:r>
      <w:r w:rsidR="00844FC7" w:rsidRPr="00A069AA">
        <w:rPr>
          <w:lang w:val="nn-NO"/>
        </w:rPr>
        <w:t>a</w:t>
      </w:r>
      <w:r w:rsidR="00EB5E22" w:rsidRPr="00A069AA">
        <w:rPr>
          <w:lang w:val="nn-NO"/>
        </w:rPr>
        <w:t>. Tilrettelegging var ikkje vurdert.</w:t>
      </w:r>
      <w:r w:rsidR="00844FC7" w:rsidRPr="00A069AA">
        <w:rPr>
          <w:lang w:val="nn-NO"/>
        </w:rPr>
        <w:t xml:space="preserve"> </w:t>
      </w:r>
      <w:r w:rsidR="00EB5E22" w:rsidRPr="00A069AA">
        <w:rPr>
          <w:lang w:val="nn-NO"/>
        </w:rPr>
        <w:t>Etter ombodet</w:t>
      </w:r>
      <w:r w:rsidR="00803929">
        <w:rPr>
          <w:lang w:val="nn-NO"/>
        </w:rPr>
        <w:t xml:space="preserve"> </w:t>
      </w:r>
      <w:r w:rsidR="00EB5E22" w:rsidRPr="00A069AA">
        <w:rPr>
          <w:lang w:val="nn-NO"/>
        </w:rPr>
        <w:t>s</w:t>
      </w:r>
      <w:r w:rsidR="00803929">
        <w:rPr>
          <w:lang w:val="nn-NO"/>
        </w:rPr>
        <w:t>i</w:t>
      </w:r>
      <w:r w:rsidR="00EB5E22" w:rsidRPr="00A069AA">
        <w:rPr>
          <w:lang w:val="nn-NO"/>
        </w:rPr>
        <w:t xml:space="preserve"> fråsegn tok universitetet kontakt med kandidaten for å rette opp </w:t>
      </w:r>
      <w:r w:rsidR="00803929">
        <w:rPr>
          <w:lang w:val="nn-NO"/>
        </w:rPr>
        <w:t>tilhøvet</w:t>
      </w:r>
      <w:r w:rsidR="00EB5E22" w:rsidRPr="00A069AA">
        <w:rPr>
          <w:lang w:val="nn-NO"/>
        </w:rPr>
        <w:t>.</w:t>
      </w:r>
      <w:r w:rsidR="00EB5E22" w:rsidRPr="00AD6A35">
        <w:rPr>
          <w:lang w:val="nn-NO"/>
        </w:rPr>
        <w:br/>
      </w:r>
    </w:p>
    <w:p w14:paraId="294CE624" w14:textId="7AEA7427" w:rsidR="002A538E" w:rsidRPr="00AD6A35" w:rsidRDefault="00543149" w:rsidP="002A538E">
      <w:pPr>
        <w:pStyle w:val="Overskrift3"/>
      </w:pPr>
      <w:bookmarkStart w:id="11" w:name="_Toc507757881"/>
      <w:r>
        <w:t>Saker på eige</w:t>
      </w:r>
      <w:r w:rsidR="002A538E" w:rsidRPr="00AD6A35">
        <w:t xml:space="preserve"> initiativ</w:t>
      </w:r>
      <w:bookmarkEnd w:id="11"/>
    </w:p>
    <w:p w14:paraId="0625BF82" w14:textId="7772C80E" w:rsidR="002A538E" w:rsidRPr="00AD6A35" w:rsidRDefault="002A538E" w:rsidP="002A538E">
      <w:pPr>
        <w:rPr>
          <w:lang w:val="nn-NO"/>
        </w:rPr>
      </w:pPr>
      <w:r w:rsidRPr="00AD6A35">
        <w:rPr>
          <w:lang w:val="nn-NO"/>
        </w:rPr>
        <w:t>LDO kan ta opp saker om diskriminering på eige initiativ, når vi blir kjend</w:t>
      </w:r>
      <w:r w:rsidR="00F50174">
        <w:rPr>
          <w:lang w:val="nn-NO"/>
        </w:rPr>
        <w:t>e</w:t>
      </w:r>
      <w:r w:rsidRPr="00AD6A35">
        <w:rPr>
          <w:lang w:val="nn-NO"/>
        </w:rPr>
        <w:t xml:space="preserve"> med moglege diskrimineringssaker gjennom media, i samfunnsdebatten, eller ved at enkeltpersonar tipsar oss.</w:t>
      </w:r>
      <w:r w:rsidR="00844FC7" w:rsidRPr="00AD6A35">
        <w:rPr>
          <w:lang w:val="nn-NO"/>
        </w:rPr>
        <w:t xml:space="preserve"> </w:t>
      </w:r>
      <w:r>
        <w:rPr>
          <w:lang w:val="nn-NO"/>
        </w:rPr>
        <w:t>Ombodet tok ikkje opp sakar på eige initiativ i 2017</w:t>
      </w:r>
    </w:p>
    <w:p w14:paraId="71309C31" w14:textId="77777777" w:rsidR="009A3616" w:rsidRPr="002A538E" w:rsidRDefault="009A3616" w:rsidP="0098414A">
      <w:pPr>
        <w:rPr>
          <w:lang w:val="nn-NO"/>
        </w:rPr>
      </w:pPr>
    </w:p>
    <w:p w14:paraId="70E4E5F4" w14:textId="77777777" w:rsidR="0098414A" w:rsidRPr="006202FB" w:rsidRDefault="0098414A" w:rsidP="006C5C63">
      <w:pPr>
        <w:pStyle w:val="Overskrift2"/>
      </w:pPr>
      <w:bookmarkStart w:id="12" w:name="_Toc507757882"/>
      <w:r w:rsidRPr="006202FB">
        <w:t>Førebygging</w:t>
      </w:r>
      <w:bookmarkEnd w:id="12"/>
    </w:p>
    <w:p w14:paraId="1856C00C" w14:textId="61ACDDE1" w:rsidR="0098414A" w:rsidRPr="006202FB" w:rsidRDefault="0098414A" w:rsidP="0098414A">
      <w:pPr>
        <w:rPr>
          <w:lang w:val="nn-NO"/>
        </w:rPr>
      </w:pPr>
      <w:r w:rsidRPr="004046A3">
        <w:rPr>
          <w:lang w:val="nn-NO"/>
        </w:rPr>
        <w:t xml:space="preserve">Arbeidet vårt handlar ikkje berre om å hjelpe dei som har opplevd diskriminering. </w:t>
      </w:r>
      <w:r w:rsidRPr="00A3706F">
        <w:rPr>
          <w:lang w:val="nn-NO"/>
        </w:rPr>
        <w:t xml:space="preserve">Det handlar </w:t>
      </w:r>
      <w:r w:rsidR="00693D0A">
        <w:rPr>
          <w:lang w:val="nn-NO"/>
        </w:rPr>
        <w:t>ó</w:t>
      </w:r>
      <w:r w:rsidRPr="00A3706F">
        <w:rPr>
          <w:lang w:val="nn-NO"/>
        </w:rPr>
        <w:t xml:space="preserve">g om å førebygge og å sikre at </w:t>
      </w:r>
      <w:r w:rsidRPr="006202FB">
        <w:rPr>
          <w:lang w:val="nn-NO"/>
        </w:rPr>
        <w:t>dei strukturane og ordningane vi har i samfunnet, faktisk bidr</w:t>
      </w:r>
      <w:r w:rsidR="001541D0">
        <w:rPr>
          <w:lang w:val="nn-NO"/>
        </w:rPr>
        <w:t>eg</w:t>
      </w:r>
      <w:r w:rsidRPr="006202FB">
        <w:rPr>
          <w:lang w:val="nn-NO"/>
        </w:rPr>
        <w:t xml:space="preserve"> til å frem</w:t>
      </w:r>
      <w:r w:rsidR="001541D0">
        <w:rPr>
          <w:lang w:val="nn-NO"/>
        </w:rPr>
        <w:t>j</w:t>
      </w:r>
      <w:r w:rsidRPr="006202FB">
        <w:rPr>
          <w:lang w:val="nn-NO"/>
        </w:rPr>
        <w:t>e likestilling og hindre diskriminering. Mykje av rettleiingsarbeidet vårt handlar om å gje råd og rettleiing til arbeidsgjevarar, styresmakter og andre, slik at dei jobbar på ein måte som frem</w:t>
      </w:r>
      <w:r w:rsidR="001541D0">
        <w:rPr>
          <w:lang w:val="nn-NO"/>
        </w:rPr>
        <w:t>ja</w:t>
      </w:r>
      <w:r w:rsidRPr="006202FB">
        <w:rPr>
          <w:lang w:val="nn-NO"/>
        </w:rPr>
        <w:t>r like høve for alle.</w:t>
      </w:r>
    </w:p>
    <w:p w14:paraId="53125052" w14:textId="77777777" w:rsidR="0098414A" w:rsidRPr="006202FB" w:rsidRDefault="0098414A" w:rsidP="0098414A">
      <w:pPr>
        <w:rPr>
          <w:lang w:val="nn-NO"/>
        </w:rPr>
      </w:pPr>
      <w:r w:rsidRPr="006202FB">
        <w:rPr>
          <w:lang w:val="nn-NO"/>
        </w:rPr>
        <w:t>Ombodet skal påpeike samfunnsskapte barrierar som hindrar like høve, spreie informasjon om likestilling og diskriminering, og ta initiativ til debattar om både status på området og ulike verkemiddel som kan brukast i arbeidet for eit meir likestilt samfunn.</w:t>
      </w:r>
    </w:p>
    <w:p w14:paraId="00A029F7" w14:textId="77777777" w:rsidR="0098414A" w:rsidRPr="006202FB" w:rsidRDefault="004046A3" w:rsidP="006C5C63">
      <w:pPr>
        <w:pStyle w:val="Overskrift3"/>
      </w:pPr>
      <w:r>
        <w:br/>
      </w:r>
      <w:bookmarkStart w:id="13" w:name="_Toc507757883"/>
      <w:r w:rsidR="0098414A" w:rsidRPr="006202FB">
        <w:t>Førebygging ved å rettleie om plikter</w:t>
      </w:r>
      <w:bookmarkEnd w:id="13"/>
    </w:p>
    <w:p w14:paraId="1B76A9D9" w14:textId="27DCD1B7" w:rsidR="0098414A" w:rsidRPr="006202FB" w:rsidRDefault="0098414A" w:rsidP="0098414A">
      <w:pPr>
        <w:rPr>
          <w:lang w:val="nn-NO"/>
        </w:rPr>
      </w:pPr>
      <w:r w:rsidRPr="006202FB">
        <w:rPr>
          <w:lang w:val="nn-NO"/>
        </w:rPr>
        <w:t xml:space="preserve">Det er ein viktig del av arbeidet vårt å gje arbeidsgjevarar, styresmakter og andre ansvarlege kunnskap om pliktane sine og om korleis dei skal </w:t>
      </w:r>
      <w:r w:rsidR="00895AF0" w:rsidRPr="006202FB">
        <w:rPr>
          <w:lang w:val="nn-NO"/>
        </w:rPr>
        <w:t xml:space="preserve">arbeide aktivt for </w:t>
      </w:r>
      <w:r w:rsidRPr="006202FB">
        <w:rPr>
          <w:lang w:val="nn-NO"/>
        </w:rPr>
        <w:t>likestil</w:t>
      </w:r>
      <w:r w:rsidR="002B60B3">
        <w:rPr>
          <w:lang w:val="nn-NO"/>
        </w:rPr>
        <w:t>ling og</w:t>
      </w:r>
      <w:r w:rsidRPr="006202FB">
        <w:rPr>
          <w:lang w:val="nn-NO"/>
        </w:rPr>
        <w:t xml:space="preserve"> førebygg</w:t>
      </w:r>
      <w:r w:rsidR="00895AF0" w:rsidRPr="006202FB">
        <w:rPr>
          <w:lang w:val="nn-NO"/>
        </w:rPr>
        <w:t>e</w:t>
      </w:r>
      <w:r w:rsidRPr="006202FB">
        <w:rPr>
          <w:lang w:val="nn-NO"/>
        </w:rPr>
        <w:t xml:space="preserve"> diskriminering. </w:t>
      </w:r>
    </w:p>
    <w:p w14:paraId="325E9764" w14:textId="180D6F04" w:rsidR="0098414A" w:rsidRPr="006202FB" w:rsidRDefault="0098414A" w:rsidP="0098414A">
      <w:pPr>
        <w:rPr>
          <w:lang w:val="nn-NO"/>
        </w:rPr>
      </w:pPr>
      <w:r w:rsidRPr="006202FB">
        <w:rPr>
          <w:lang w:val="nn-NO"/>
        </w:rPr>
        <w:t>Vi har gjennomført og delteke på fleire kursopplegg for aktørar i arbeidslivet. Vi prioriter</w:t>
      </w:r>
      <w:r w:rsidR="002B60B3">
        <w:rPr>
          <w:lang w:val="nn-NO"/>
        </w:rPr>
        <w:t>a</w:t>
      </w:r>
      <w:r w:rsidRPr="006202FB">
        <w:rPr>
          <w:lang w:val="nn-NO"/>
        </w:rPr>
        <w:t>r å gi informasjon og opplæring til personar, organisasjonar og verksemder som når ut bre</w:t>
      </w:r>
      <w:r w:rsidR="00AE4892">
        <w:rPr>
          <w:lang w:val="nn-NO"/>
        </w:rPr>
        <w:t>i</w:t>
      </w:r>
      <w:r w:rsidR="00C16ABD">
        <w:rPr>
          <w:lang w:val="nn-NO"/>
        </w:rPr>
        <w:t>t</w:t>
      </w:r>
      <w:r w:rsidRPr="006202FB">
        <w:rPr>
          <w:lang w:val="nn-NO"/>
        </w:rPr>
        <w:t xml:space="preserve">t. Kursa gir også LDO kunnskap om og innsikt i utfordringar våre brukargrupper har, og er dermed viktige i arbeid vårt. </w:t>
      </w:r>
    </w:p>
    <w:p w14:paraId="71E2A716" w14:textId="034D76EA" w:rsidR="0098414A" w:rsidRPr="006202FB" w:rsidRDefault="0098414A" w:rsidP="0098414A">
      <w:pPr>
        <w:rPr>
          <w:lang w:val="nn-NO"/>
        </w:rPr>
      </w:pPr>
      <w:r w:rsidRPr="006202FB">
        <w:rPr>
          <w:lang w:val="nn-NO"/>
        </w:rPr>
        <w:t>Ombodet fører tilsyn med og gir rettleiing om dei lovpålagde aktivitets- og rapporteringspliktane. Ombodet legg stor vekt på å rettleie om pliktane arbeidsgjevarar har for å frem</w:t>
      </w:r>
      <w:r w:rsidR="00AC147B">
        <w:rPr>
          <w:lang w:val="nn-NO"/>
        </w:rPr>
        <w:t>j</w:t>
      </w:r>
      <w:r w:rsidRPr="006202FB">
        <w:rPr>
          <w:lang w:val="nn-NO"/>
        </w:rPr>
        <w:t>e likestilling og hindre diskriminering. Gjennom rettleiingsarbeidet får vi innblikk i korleis arbeidsgjevarar jobbar med desse problemstillingane frå dag til dag, og kan bidra til at rutinane, praksisane og systema deira byggjer opp under målet om eit likestilt arbeidsliv.</w:t>
      </w:r>
    </w:p>
    <w:p w14:paraId="1F30F1B1" w14:textId="67F0A674" w:rsidR="00496C07" w:rsidRPr="006202FB" w:rsidRDefault="00700E9B" w:rsidP="0098414A">
      <w:pPr>
        <w:rPr>
          <w:lang w:val="nn-NO"/>
        </w:rPr>
      </w:pPr>
      <w:r w:rsidRPr="006202FB">
        <w:rPr>
          <w:lang w:val="nn-NO"/>
        </w:rPr>
        <w:t>Å skrive årsmeldinga for 2017 for Likestillings- og diskrimineringsombodet utan å nemne #metoo vil være vanskelig. Ombodet vedtok for to år sidan eit mål om å få etablert eit l</w:t>
      </w:r>
      <w:r w:rsidR="004608E1" w:rsidRPr="006202FB">
        <w:rPr>
          <w:lang w:val="nn-NO"/>
        </w:rPr>
        <w:t>åg</w:t>
      </w:r>
      <w:r w:rsidRPr="006202FB">
        <w:rPr>
          <w:lang w:val="nn-NO"/>
        </w:rPr>
        <w:t xml:space="preserve">terskeltilbod mot seksuell trakassering. I tillegg ynskjer </w:t>
      </w:r>
      <w:r w:rsidR="00496C07" w:rsidRPr="006202FB">
        <w:rPr>
          <w:lang w:val="nn-NO"/>
        </w:rPr>
        <w:t>ombodet at plikt</w:t>
      </w:r>
      <w:r w:rsidR="00E656E2">
        <w:rPr>
          <w:lang w:val="nn-NO"/>
        </w:rPr>
        <w:t>a</w:t>
      </w:r>
      <w:r w:rsidR="00496C07" w:rsidRPr="006202FB">
        <w:rPr>
          <w:lang w:val="nn-NO"/>
        </w:rPr>
        <w:t>ne for å hindre seksuell trakassering og førebygging sk</w:t>
      </w:r>
      <w:r w:rsidR="00895AF0" w:rsidRPr="006202FB">
        <w:rPr>
          <w:lang w:val="nn-NO"/>
        </w:rPr>
        <w:t>al</w:t>
      </w:r>
      <w:r w:rsidR="00496C07" w:rsidRPr="006202FB">
        <w:rPr>
          <w:lang w:val="nn-NO"/>
        </w:rPr>
        <w:t xml:space="preserve"> inn i det ordinære HMS-arbeidet til arbeidsgivarar.</w:t>
      </w:r>
    </w:p>
    <w:p w14:paraId="33B4C461" w14:textId="75A12538" w:rsidR="0098414A" w:rsidRPr="006202FB" w:rsidRDefault="00E656E2" w:rsidP="0098414A">
      <w:pPr>
        <w:rPr>
          <w:lang w:val="nn-NO"/>
        </w:rPr>
      </w:pPr>
      <w:r>
        <w:rPr>
          <w:lang w:val="nn-NO"/>
        </w:rPr>
        <w:t>Frå sommaren 2017 merka ombodet</w:t>
      </w:r>
      <w:r w:rsidR="00496C07" w:rsidRPr="006202FB">
        <w:rPr>
          <w:lang w:val="nn-NO"/>
        </w:rPr>
        <w:t xml:space="preserve"> </w:t>
      </w:r>
      <w:r>
        <w:rPr>
          <w:lang w:val="nn-NO"/>
        </w:rPr>
        <w:t xml:space="preserve">ei </w:t>
      </w:r>
      <w:r w:rsidR="00496C07" w:rsidRPr="006202FB">
        <w:rPr>
          <w:lang w:val="nn-NO"/>
        </w:rPr>
        <w:t>massiv auk</w:t>
      </w:r>
      <w:r>
        <w:rPr>
          <w:lang w:val="nn-NO"/>
        </w:rPr>
        <w:t>e</w:t>
      </w:r>
      <w:r w:rsidR="00496C07" w:rsidRPr="006202FB">
        <w:rPr>
          <w:lang w:val="nn-NO"/>
        </w:rPr>
        <w:t xml:space="preserve"> i organisasjonar, arbeidsgivarar og arbeidstakarorganisasjonar som </w:t>
      </w:r>
      <w:r>
        <w:rPr>
          <w:lang w:val="nn-NO"/>
        </w:rPr>
        <w:t>ynskja</w:t>
      </w:r>
      <w:r w:rsidR="00496C07" w:rsidRPr="006202FB">
        <w:rPr>
          <w:lang w:val="nn-NO"/>
        </w:rPr>
        <w:t xml:space="preserve"> at ombodet kursa dei i spørsmål om seksuell trakassering. Ombodet har også fått ei</w:t>
      </w:r>
      <w:r w:rsidR="00F41761">
        <w:rPr>
          <w:lang w:val="nn-NO"/>
        </w:rPr>
        <w:t xml:space="preserve"> </w:t>
      </w:r>
      <w:r w:rsidR="00496C07" w:rsidRPr="006202FB">
        <w:rPr>
          <w:lang w:val="nn-NO"/>
        </w:rPr>
        <w:t>auke i enkeltpersonar som kontaktar oss med spørsmål om handteringa av u</w:t>
      </w:r>
      <w:r w:rsidR="00F41761">
        <w:rPr>
          <w:lang w:val="nn-NO"/>
        </w:rPr>
        <w:t>ynskja</w:t>
      </w:r>
      <w:r w:rsidR="00496C07" w:rsidRPr="006202FB">
        <w:rPr>
          <w:lang w:val="nn-NO"/>
        </w:rPr>
        <w:t xml:space="preserve"> seksuell </w:t>
      </w:r>
      <w:r w:rsidR="00E06313">
        <w:rPr>
          <w:lang w:val="nn-NO"/>
        </w:rPr>
        <w:t>merksemd</w:t>
      </w:r>
      <w:r w:rsidR="00496C07" w:rsidRPr="006202FB">
        <w:rPr>
          <w:lang w:val="nn-NO"/>
        </w:rPr>
        <w:t>.</w:t>
      </w:r>
    </w:p>
    <w:p w14:paraId="38DE961B" w14:textId="77777777" w:rsidR="004046A3" w:rsidRDefault="004046A3" w:rsidP="006C5C63">
      <w:pPr>
        <w:pStyle w:val="Overskrift3"/>
      </w:pPr>
    </w:p>
    <w:p w14:paraId="4E314D9E" w14:textId="77777777" w:rsidR="0098414A" w:rsidRPr="006202FB" w:rsidRDefault="0098414A" w:rsidP="006C5C63">
      <w:pPr>
        <w:pStyle w:val="Overskrift3"/>
      </w:pPr>
      <w:bookmarkStart w:id="14" w:name="_Toc507757884"/>
      <w:r w:rsidRPr="006202FB">
        <w:t>Engasjement for og debatt om likestilling</w:t>
      </w:r>
      <w:bookmarkEnd w:id="14"/>
    </w:p>
    <w:p w14:paraId="547B8EFF" w14:textId="39D85934" w:rsidR="001A359F" w:rsidRPr="006202FB" w:rsidRDefault="001A359F" w:rsidP="001A359F">
      <w:pPr>
        <w:rPr>
          <w:lang w:val="nn-NO"/>
        </w:rPr>
      </w:pPr>
      <w:r w:rsidRPr="006202FB">
        <w:rPr>
          <w:lang w:val="nn-NO"/>
        </w:rPr>
        <w:t>Media er ein viktig kanal for ombodet av fleire grunner. Vi bruker media for å spreie informasjon om rettar og plikt</w:t>
      </w:r>
      <w:r w:rsidR="00367496">
        <w:rPr>
          <w:lang w:val="nn-NO"/>
        </w:rPr>
        <w:t>e</w:t>
      </w:r>
      <w:r w:rsidRPr="006202FB">
        <w:rPr>
          <w:lang w:val="nn-NO"/>
        </w:rPr>
        <w:t>r, og fortel</w:t>
      </w:r>
      <w:r w:rsidR="00367496">
        <w:rPr>
          <w:lang w:val="nn-NO"/>
        </w:rPr>
        <w:t>j</w:t>
      </w:r>
      <w:r w:rsidRPr="006202FB">
        <w:rPr>
          <w:lang w:val="nn-NO"/>
        </w:rPr>
        <w:t>e kva ombodet kan bidra med. Vi bruker også media for å skape engasjement for likestillings- og antidiskrimineringsarbeid. I 201</w:t>
      </w:r>
      <w:r w:rsidR="00E83015" w:rsidRPr="006202FB">
        <w:rPr>
          <w:lang w:val="nn-NO"/>
        </w:rPr>
        <w:t>7</w:t>
      </w:r>
      <w:r w:rsidRPr="006202FB">
        <w:rPr>
          <w:lang w:val="nn-NO"/>
        </w:rPr>
        <w:t xml:space="preserve"> har vi satt dagsorden på fleire område. Blant desse er saker og debattar knytt til seksuell trakassering,</w:t>
      </w:r>
      <w:r w:rsidR="005A3186" w:rsidRPr="006202FB">
        <w:rPr>
          <w:lang w:val="nn-NO"/>
        </w:rPr>
        <w:t xml:space="preserve"> hatytringar</w:t>
      </w:r>
      <w:r w:rsidR="00895AF0" w:rsidRPr="006202FB">
        <w:rPr>
          <w:lang w:val="nn-NO"/>
        </w:rPr>
        <w:t xml:space="preserve"> og </w:t>
      </w:r>
      <w:r w:rsidRPr="006202FB">
        <w:rPr>
          <w:lang w:val="nn-NO"/>
        </w:rPr>
        <w:t>arbeidslivsdiskriminering</w:t>
      </w:r>
      <w:r w:rsidR="00895AF0" w:rsidRPr="006202FB">
        <w:rPr>
          <w:lang w:val="nn-NO"/>
        </w:rPr>
        <w:t>.</w:t>
      </w:r>
      <w:r w:rsidRPr="006202FB">
        <w:rPr>
          <w:lang w:val="nn-NO"/>
        </w:rPr>
        <w:t xml:space="preserve"> </w:t>
      </w:r>
    </w:p>
    <w:p w14:paraId="2329BC5B" w14:textId="325CC56A" w:rsidR="001A359F" w:rsidRPr="006202FB" w:rsidRDefault="001A359F" w:rsidP="001A359F">
      <w:pPr>
        <w:rPr>
          <w:lang w:val="nn-NO"/>
        </w:rPr>
      </w:pPr>
      <w:r w:rsidRPr="006202FB">
        <w:rPr>
          <w:lang w:val="nn-NO"/>
        </w:rPr>
        <w:t>Vi baserer det vi seier i media og andre områder på mellom anna forsking på likestillings- og diskrimineringsfeltet, hø</w:t>
      </w:r>
      <w:r w:rsidR="00D6552A">
        <w:rPr>
          <w:lang w:val="nn-NO"/>
        </w:rPr>
        <w:t>y</w:t>
      </w:r>
      <w:r w:rsidRPr="006202FB">
        <w:rPr>
          <w:lang w:val="nn-NO"/>
        </w:rPr>
        <w:t>ringssvar vi har g</w:t>
      </w:r>
      <w:r w:rsidR="00D6552A">
        <w:rPr>
          <w:lang w:val="nn-NO"/>
        </w:rPr>
        <w:t>jeve</w:t>
      </w:r>
      <w:r w:rsidRPr="006202FB">
        <w:rPr>
          <w:lang w:val="nn-NO"/>
        </w:rPr>
        <w:t>, og våre eigne faglege analysar og klagesakar. Noreg sine forpliktingar etter FN</w:t>
      </w:r>
      <w:r w:rsidR="00C55975" w:rsidRPr="006202FB">
        <w:rPr>
          <w:lang w:val="nn-NO"/>
        </w:rPr>
        <w:t xml:space="preserve"> </w:t>
      </w:r>
      <w:r w:rsidRPr="006202FB">
        <w:rPr>
          <w:lang w:val="nn-NO"/>
        </w:rPr>
        <w:t>s</w:t>
      </w:r>
      <w:r w:rsidR="00C55975" w:rsidRPr="006202FB">
        <w:rPr>
          <w:lang w:val="nn-NO"/>
        </w:rPr>
        <w:t>ine</w:t>
      </w:r>
      <w:r w:rsidRPr="006202FB">
        <w:rPr>
          <w:lang w:val="nn-NO"/>
        </w:rPr>
        <w:t xml:space="preserve"> konvensjonar er også ofte utgangspunkt for våre utspel. Du kan lese meir om tilsynsansvaret og hø</w:t>
      </w:r>
      <w:r w:rsidR="00302C17">
        <w:rPr>
          <w:lang w:val="nn-NO"/>
        </w:rPr>
        <w:t>y</w:t>
      </w:r>
      <w:r w:rsidRPr="006202FB">
        <w:rPr>
          <w:lang w:val="nn-NO"/>
        </w:rPr>
        <w:t xml:space="preserve">ringsarbeidet i del 3.4. </w:t>
      </w:r>
    </w:p>
    <w:p w14:paraId="132BC23B" w14:textId="643DC9BD" w:rsidR="001A359F" w:rsidRPr="006202FB" w:rsidRDefault="001A359F" w:rsidP="001A359F">
      <w:pPr>
        <w:rPr>
          <w:lang w:val="nn-NO"/>
        </w:rPr>
      </w:pPr>
      <w:r w:rsidRPr="006202FB">
        <w:rPr>
          <w:lang w:val="nn-NO"/>
        </w:rPr>
        <w:t>Ombodet er oppt</w:t>
      </w:r>
      <w:r w:rsidR="00977DFA">
        <w:rPr>
          <w:lang w:val="nn-NO"/>
        </w:rPr>
        <w:t>eken</w:t>
      </w:r>
      <w:r w:rsidRPr="006202FB">
        <w:rPr>
          <w:lang w:val="nn-NO"/>
        </w:rPr>
        <w:t xml:space="preserve"> av å bruke ulike type medium for nå ulike målgrupper, og sikre god geografisk spreiing. Vi har også god auke i f</w:t>
      </w:r>
      <w:r w:rsidR="00977DFA">
        <w:rPr>
          <w:lang w:val="nn-NO"/>
        </w:rPr>
        <w:t>y</w:t>
      </w:r>
      <w:r w:rsidRPr="006202FB">
        <w:rPr>
          <w:lang w:val="nn-NO"/>
        </w:rPr>
        <w:t>lgjarar av våre sosiale medie-kanalar.</w:t>
      </w:r>
    </w:p>
    <w:p w14:paraId="10C71CBD" w14:textId="13F36838" w:rsidR="001A359F" w:rsidRPr="00AD6A35" w:rsidRDefault="001A359F" w:rsidP="001A359F">
      <w:pPr>
        <w:rPr>
          <w:lang w:val="nn-NO"/>
        </w:rPr>
      </w:pPr>
      <w:r w:rsidRPr="006202FB">
        <w:rPr>
          <w:lang w:val="nn-NO"/>
        </w:rPr>
        <w:t xml:space="preserve">Også </w:t>
      </w:r>
      <w:r w:rsidR="005A3186" w:rsidRPr="006202FB">
        <w:rPr>
          <w:lang w:val="nn-NO"/>
        </w:rPr>
        <w:t>i 2017</w:t>
      </w:r>
      <w:r w:rsidRPr="006202FB">
        <w:rPr>
          <w:lang w:val="nn-NO"/>
        </w:rPr>
        <w:t xml:space="preserve"> fekk hets og hatytringar i samfunnsdebatten mykje merksemd. Fleire fortalde at dei ikkje orkar å ha ei offentl</w:t>
      </w:r>
      <w:r w:rsidR="00FF6CFB">
        <w:rPr>
          <w:lang w:val="nn-NO"/>
        </w:rPr>
        <w:t>e</w:t>
      </w:r>
      <w:r w:rsidRPr="006202FB">
        <w:rPr>
          <w:lang w:val="nn-NO"/>
        </w:rPr>
        <w:t>g stemme i debatt</w:t>
      </w:r>
      <w:r w:rsidR="00FF6CFB">
        <w:rPr>
          <w:lang w:val="nn-NO"/>
        </w:rPr>
        <w:t>a</w:t>
      </w:r>
      <w:r w:rsidRPr="006202FB">
        <w:rPr>
          <w:lang w:val="nn-NO"/>
        </w:rPr>
        <w:t xml:space="preserve">r </w:t>
      </w:r>
      <w:r w:rsidR="00FF6CFB">
        <w:rPr>
          <w:lang w:val="nn-NO"/>
        </w:rPr>
        <w:t>avdi</w:t>
      </w:r>
      <w:r w:rsidRPr="006202FB">
        <w:rPr>
          <w:lang w:val="nn-NO"/>
        </w:rPr>
        <w:t xml:space="preserve"> dei opplever hets og trakassering. </w:t>
      </w:r>
      <w:r w:rsidR="005A3186" w:rsidRPr="006202FB">
        <w:rPr>
          <w:lang w:val="nn-NO"/>
        </w:rPr>
        <w:t xml:space="preserve">I tillegg var </w:t>
      </w:r>
      <w:r w:rsidR="00FF6CFB">
        <w:rPr>
          <w:lang w:val="nn-NO"/>
        </w:rPr>
        <w:t>særs</w:t>
      </w:r>
      <w:r w:rsidR="005A3186" w:rsidRPr="006202FB">
        <w:rPr>
          <w:lang w:val="nn-NO"/>
        </w:rPr>
        <w:t xml:space="preserve"> my</w:t>
      </w:r>
      <w:r w:rsidR="00D23553" w:rsidRPr="006202FB">
        <w:rPr>
          <w:lang w:val="nn-NO"/>
        </w:rPr>
        <w:t>kj</w:t>
      </w:r>
      <w:r w:rsidR="005A3186" w:rsidRPr="006202FB">
        <w:rPr>
          <w:lang w:val="nn-NO"/>
        </w:rPr>
        <w:t>e av ombodet</w:t>
      </w:r>
      <w:r w:rsidR="00FF6CFB">
        <w:rPr>
          <w:lang w:val="nn-NO"/>
        </w:rPr>
        <w:t xml:space="preserve"> </w:t>
      </w:r>
      <w:r w:rsidR="005A3186" w:rsidRPr="006202FB">
        <w:rPr>
          <w:lang w:val="nn-NO"/>
        </w:rPr>
        <w:t>s</w:t>
      </w:r>
      <w:r w:rsidR="00FF6CFB">
        <w:rPr>
          <w:lang w:val="nn-NO"/>
        </w:rPr>
        <w:t>itt</w:t>
      </w:r>
      <w:r w:rsidR="005A3186" w:rsidRPr="006202FB">
        <w:rPr>
          <w:lang w:val="nn-NO"/>
        </w:rPr>
        <w:t xml:space="preserve"> arbeid prega av #metoo og korleis ombodet arbeid</w:t>
      </w:r>
      <w:r w:rsidR="00FF6CFB">
        <w:rPr>
          <w:lang w:val="nn-NO"/>
        </w:rPr>
        <w:t>ar</w:t>
      </w:r>
      <w:r w:rsidR="005A3186" w:rsidRPr="006202FB">
        <w:rPr>
          <w:lang w:val="nn-NO"/>
        </w:rPr>
        <w:t xml:space="preserve"> med å hindre og førebygge seksuell trakassering av kvinner og menn.</w:t>
      </w:r>
    </w:p>
    <w:p w14:paraId="41A64731" w14:textId="77777777" w:rsidR="0036198B" w:rsidRPr="006202FB" w:rsidRDefault="0036198B" w:rsidP="001A359F">
      <w:pPr>
        <w:pStyle w:val="Overskrift3"/>
        <w:rPr>
          <w:highlight w:val="yellow"/>
        </w:rPr>
      </w:pPr>
    </w:p>
    <w:p w14:paraId="2305F60C" w14:textId="77777777" w:rsidR="005671C5" w:rsidRPr="006202FB" w:rsidRDefault="005671C5" w:rsidP="005671C5">
      <w:pPr>
        <w:pStyle w:val="Overskrift3"/>
      </w:pPr>
      <w:bookmarkStart w:id="15" w:name="_Toc506194876"/>
      <w:bookmarkStart w:id="16" w:name="_Toc507757885"/>
      <w:r w:rsidRPr="006202FB">
        <w:t>Foredrag</w:t>
      </w:r>
      <w:bookmarkEnd w:id="15"/>
      <w:bookmarkEnd w:id="16"/>
    </w:p>
    <w:p w14:paraId="36BCFCA2" w14:textId="6B429996" w:rsidR="005671C5" w:rsidRPr="006202FB" w:rsidRDefault="005671C5" w:rsidP="005671C5">
      <w:pPr>
        <w:rPr>
          <w:lang w:val="nn-NO"/>
        </w:rPr>
      </w:pPr>
      <w:r w:rsidRPr="006202FB">
        <w:rPr>
          <w:lang w:val="nn-NO"/>
        </w:rPr>
        <w:t xml:space="preserve">For å sikre eit reelt diskrimineringsvern, er det av stor </w:t>
      </w:r>
      <w:r w:rsidR="00B32CA9">
        <w:rPr>
          <w:lang w:val="nn-NO"/>
        </w:rPr>
        <w:t>tyding</w:t>
      </w:r>
      <w:r w:rsidRPr="006202FB">
        <w:rPr>
          <w:lang w:val="nn-NO"/>
        </w:rPr>
        <w:t xml:space="preserve"> at folk kjenner rettane sine. Behov for kunnskap er stort. Foredrag er d</w:t>
      </w:r>
      <w:r w:rsidR="00B32CA9">
        <w:rPr>
          <w:lang w:val="nn-NO"/>
        </w:rPr>
        <w:t>i</w:t>
      </w:r>
      <w:r w:rsidRPr="006202FB">
        <w:rPr>
          <w:lang w:val="nn-NO"/>
        </w:rPr>
        <w:t>for ei</w:t>
      </w:r>
      <w:r w:rsidR="00B32CA9">
        <w:rPr>
          <w:lang w:val="nn-NO"/>
        </w:rPr>
        <w:t>n</w:t>
      </w:r>
      <w:r w:rsidRPr="006202FB">
        <w:rPr>
          <w:lang w:val="nn-NO"/>
        </w:rPr>
        <w:t xml:space="preserve"> prioritert aktivitet, for å nå ut med informasjon om rettar, ombodet sitt arbeid og likestillings- og diskrimineringsutfordringar. </w:t>
      </w:r>
    </w:p>
    <w:p w14:paraId="0B349744" w14:textId="69567C9B" w:rsidR="005671C5" w:rsidRPr="006202FB" w:rsidRDefault="005671C5" w:rsidP="005671C5">
      <w:pPr>
        <w:rPr>
          <w:lang w:val="nn-NO"/>
        </w:rPr>
      </w:pPr>
      <w:r w:rsidRPr="006202FB">
        <w:rPr>
          <w:lang w:val="nn-NO"/>
        </w:rPr>
        <w:t>Ombodet h</w:t>
      </w:r>
      <w:r w:rsidR="00B32CA9">
        <w:rPr>
          <w:lang w:val="nn-NO"/>
        </w:rPr>
        <w:t>e</w:t>
      </w:r>
      <w:r w:rsidRPr="006202FB">
        <w:rPr>
          <w:lang w:val="nn-NO"/>
        </w:rPr>
        <w:t>ld færre foredrag i 2017 enn i 201</w:t>
      </w:r>
      <w:r w:rsidR="0044207B" w:rsidRPr="006202FB">
        <w:rPr>
          <w:lang w:val="nn-NO"/>
        </w:rPr>
        <w:t>6</w:t>
      </w:r>
      <w:r w:rsidRPr="006202FB">
        <w:rPr>
          <w:lang w:val="nn-NO"/>
        </w:rPr>
        <w:t xml:space="preserve">. I 2016 ga vi </w:t>
      </w:r>
      <w:r w:rsidR="0044207B" w:rsidRPr="006202FB">
        <w:rPr>
          <w:lang w:val="nn-NO"/>
        </w:rPr>
        <w:t>omlag</w:t>
      </w:r>
      <w:r w:rsidRPr="006202FB">
        <w:rPr>
          <w:lang w:val="nn-NO"/>
        </w:rPr>
        <w:t xml:space="preserve"> 250 foredrag og innlegg. Det er ei auke frå 150 foredrag i 2014 og 200 i 2015. I 2017 h</w:t>
      </w:r>
      <w:r w:rsidR="00B32CA9">
        <w:rPr>
          <w:lang w:val="nn-NO"/>
        </w:rPr>
        <w:t>e</w:t>
      </w:r>
      <w:r w:rsidRPr="006202FB">
        <w:rPr>
          <w:lang w:val="nn-NO"/>
        </w:rPr>
        <w:t xml:space="preserve">ld vi omkring 200 foredrag. Vi </w:t>
      </w:r>
      <w:r w:rsidR="00C32710">
        <w:rPr>
          <w:lang w:val="nn-NO"/>
        </w:rPr>
        <w:t>held</w:t>
      </w:r>
      <w:r w:rsidRPr="006202FB">
        <w:rPr>
          <w:lang w:val="nn-NO"/>
        </w:rPr>
        <w:t xml:space="preserve"> foredrag for mange ulike grupperinger som frivillige organisasjonar, verksemder og arbeidstakar- og arbeidsgjevarorganisasjonar. Vi tek jamleg i mot </w:t>
      </w:r>
      <w:r w:rsidR="00C32710">
        <w:rPr>
          <w:lang w:val="nn-NO"/>
        </w:rPr>
        <w:t>vitjing</w:t>
      </w:r>
      <w:r w:rsidRPr="006202FB">
        <w:rPr>
          <w:lang w:val="nn-NO"/>
        </w:rPr>
        <w:t xml:space="preserve"> frå utanlandske delegasjonar, som </w:t>
      </w:r>
      <w:r w:rsidR="00722253">
        <w:rPr>
          <w:lang w:val="nn-NO"/>
        </w:rPr>
        <w:t>ynskjer</w:t>
      </w:r>
      <w:r w:rsidRPr="006202FB">
        <w:rPr>
          <w:lang w:val="nn-NO"/>
        </w:rPr>
        <w:t xml:space="preserve"> kunnskap om ombodsordninga</w:t>
      </w:r>
      <w:r w:rsidR="00FC273F">
        <w:rPr>
          <w:lang w:val="nn-NO"/>
        </w:rPr>
        <w:t xml:space="preserve"> </w:t>
      </w:r>
      <w:r w:rsidRPr="006202FB">
        <w:rPr>
          <w:lang w:val="nn-NO"/>
        </w:rPr>
        <w:t>og arbeidet</w:t>
      </w:r>
      <w:r w:rsidR="00FC273F">
        <w:rPr>
          <w:lang w:val="nn-NO"/>
        </w:rPr>
        <w:t xml:space="preserve"> vårt</w:t>
      </w:r>
      <w:r w:rsidRPr="006202FB">
        <w:rPr>
          <w:lang w:val="nn-NO"/>
        </w:rPr>
        <w:t xml:space="preserve">. </w:t>
      </w:r>
    </w:p>
    <w:p w14:paraId="7B9BB8F5" w14:textId="157D67EF" w:rsidR="005671C5" w:rsidRPr="006202FB" w:rsidRDefault="005671C5" w:rsidP="005671C5">
      <w:pPr>
        <w:rPr>
          <w:lang w:val="nn-NO"/>
        </w:rPr>
      </w:pPr>
      <w:r w:rsidRPr="006202FB">
        <w:rPr>
          <w:lang w:val="nn-NO"/>
        </w:rPr>
        <w:t>Likestillings- og diskrimineringsombodet h</w:t>
      </w:r>
      <w:r w:rsidR="00B81A36">
        <w:rPr>
          <w:lang w:val="nn-NO"/>
        </w:rPr>
        <w:t>e</w:t>
      </w:r>
      <w:r w:rsidRPr="006202FB">
        <w:rPr>
          <w:lang w:val="nn-NO"/>
        </w:rPr>
        <w:t xml:space="preserve">ldt i 2017 mellom anna ein serie foredrag for Finansforbundet. Finansforbundet og ombodet gjennomførte fleire seminar rundt omkring i landet </w:t>
      </w:r>
      <w:r w:rsidR="00B81A36">
        <w:rPr>
          <w:lang w:val="nn-NO"/>
        </w:rPr>
        <w:t>der</w:t>
      </w:r>
      <w:r w:rsidRPr="006202FB">
        <w:rPr>
          <w:lang w:val="nn-NO"/>
        </w:rPr>
        <w:t xml:space="preserve"> vi fokuserte på ulike viktige tema. Tema som aktivitets- og rapporteringsplikt</w:t>
      </w:r>
      <w:r w:rsidR="00B81A36">
        <w:rPr>
          <w:lang w:val="nn-NO"/>
        </w:rPr>
        <w:t>a</w:t>
      </w:r>
      <w:r w:rsidRPr="006202FB">
        <w:rPr>
          <w:lang w:val="nn-NO"/>
        </w:rPr>
        <w:t xml:space="preserve">, likelønn og graviditetsdiskriminering. </w:t>
      </w:r>
    </w:p>
    <w:p w14:paraId="2013841E" w14:textId="6AE646A5" w:rsidR="005671C5" w:rsidRPr="006202FB" w:rsidRDefault="005671C5" w:rsidP="005671C5">
      <w:pPr>
        <w:rPr>
          <w:lang w:val="nn-NO"/>
        </w:rPr>
      </w:pPr>
      <w:r w:rsidRPr="006202FB">
        <w:rPr>
          <w:lang w:val="nn-NO"/>
        </w:rPr>
        <w:t>I tillegg h</w:t>
      </w:r>
      <w:r w:rsidR="00B81A36">
        <w:rPr>
          <w:lang w:val="nn-NO"/>
        </w:rPr>
        <w:t>e</w:t>
      </w:r>
      <w:r w:rsidRPr="006202FB">
        <w:rPr>
          <w:lang w:val="nn-NO"/>
        </w:rPr>
        <w:t>ld ulike tilsette og ombodet sjølv mange foredrag om korleis ein kan hindr</w:t>
      </w:r>
      <w:r w:rsidR="00B81A36">
        <w:rPr>
          <w:lang w:val="nn-NO"/>
        </w:rPr>
        <w:t>e</w:t>
      </w:r>
      <w:r w:rsidRPr="006202FB">
        <w:rPr>
          <w:lang w:val="nn-NO"/>
        </w:rPr>
        <w:t xml:space="preserve"> og førebygge u</w:t>
      </w:r>
      <w:r w:rsidR="00B81A36">
        <w:rPr>
          <w:lang w:val="nn-NO"/>
        </w:rPr>
        <w:t>ynskja</w:t>
      </w:r>
      <w:r w:rsidRPr="006202FB">
        <w:rPr>
          <w:lang w:val="nn-NO"/>
        </w:rPr>
        <w:t xml:space="preserve"> seksuell trakassering. Som nemnt </w:t>
      </w:r>
      <w:r w:rsidR="00B81A36">
        <w:rPr>
          <w:lang w:val="nn-NO"/>
        </w:rPr>
        <w:t>over</w:t>
      </w:r>
      <w:r w:rsidRPr="006202FB">
        <w:rPr>
          <w:lang w:val="nn-NO"/>
        </w:rPr>
        <w:t xml:space="preserve"> merka ombodet eit </w:t>
      </w:r>
      <w:r w:rsidR="00B81A36">
        <w:rPr>
          <w:lang w:val="nn-NO"/>
        </w:rPr>
        <w:t>langt</w:t>
      </w:r>
      <w:r w:rsidRPr="006202FB">
        <w:rPr>
          <w:lang w:val="nn-NO"/>
        </w:rPr>
        <w:t xml:space="preserve"> større trykk på akkurat dette temaet. Det </w:t>
      </w:r>
      <w:r w:rsidR="00B81A36">
        <w:rPr>
          <w:lang w:val="nn-NO"/>
        </w:rPr>
        <w:t>førte til</w:t>
      </w:r>
      <w:r w:rsidRPr="006202FB">
        <w:rPr>
          <w:lang w:val="nn-NO"/>
        </w:rPr>
        <w:t xml:space="preserve"> ei endring i prioriteringane</w:t>
      </w:r>
      <w:r w:rsidR="00B81A36">
        <w:rPr>
          <w:lang w:val="nn-NO"/>
        </w:rPr>
        <w:t>,</w:t>
      </w:r>
      <w:r w:rsidRPr="006202FB">
        <w:rPr>
          <w:lang w:val="nn-NO"/>
        </w:rPr>
        <w:t xml:space="preserve"> </w:t>
      </w:r>
      <w:r w:rsidR="00B81A36">
        <w:rPr>
          <w:lang w:val="nn-NO"/>
        </w:rPr>
        <w:t>i</w:t>
      </w:r>
      <w:r w:rsidRPr="006202FB">
        <w:rPr>
          <w:lang w:val="nn-NO"/>
        </w:rPr>
        <w:t xml:space="preserve"> den </w:t>
      </w:r>
      <w:r w:rsidR="00B81A36">
        <w:rPr>
          <w:lang w:val="nn-NO"/>
        </w:rPr>
        <w:t>samanhengen</w:t>
      </w:r>
      <w:r w:rsidRPr="006202FB">
        <w:rPr>
          <w:lang w:val="nn-NO"/>
        </w:rPr>
        <w:t xml:space="preserve"> har ombodet inngått fleire avtalar med ulike organisasjonar om opplæring. I tillegg har Arbeidstilsynet og ombodet hatt eit sentralt samarbeid. Målet er å utarbeide ei rettlei</w:t>
      </w:r>
      <w:r w:rsidR="00B81A36">
        <w:rPr>
          <w:lang w:val="nn-NO"/>
        </w:rPr>
        <w:t>ing</w:t>
      </w:r>
      <w:r w:rsidRPr="006202FB">
        <w:rPr>
          <w:lang w:val="nn-NO"/>
        </w:rPr>
        <w:t xml:space="preserve"> som kan nyttast i opplæringa og standardisere arbeide</w:t>
      </w:r>
      <w:r w:rsidR="00B81A36">
        <w:rPr>
          <w:lang w:val="nn-NO"/>
        </w:rPr>
        <w:t>t</w:t>
      </w:r>
      <w:r w:rsidRPr="006202FB">
        <w:rPr>
          <w:lang w:val="nn-NO"/>
        </w:rPr>
        <w:t xml:space="preserve">. </w:t>
      </w:r>
    </w:p>
    <w:p w14:paraId="27C04925" w14:textId="09826958" w:rsidR="00314221" w:rsidRDefault="00314221" w:rsidP="00314221">
      <w:pPr>
        <w:rPr>
          <w:lang w:val="nn-NO"/>
        </w:rPr>
      </w:pPr>
      <w:r w:rsidRPr="00AD6A35">
        <w:rPr>
          <w:lang w:val="nn-NO"/>
        </w:rPr>
        <w:t>Ombodet h</w:t>
      </w:r>
      <w:r w:rsidR="00F9548D" w:rsidRPr="00AD6A35">
        <w:rPr>
          <w:lang w:val="nn-NO"/>
        </w:rPr>
        <w:t>e</w:t>
      </w:r>
      <w:r w:rsidRPr="00AD6A35">
        <w:rPr>
          <w:lang w:val="nn-NO"/>
        </w:rPr>
        <w:t>ld sjølv ei rekke foredrag innafor ombodet</w:t>
      </w:r>
      <w:r w:rsidR="00B81A36">
        <w:rPr>
          <w:lang w:val="nn-NO"/>
        </w:rPr>
        <w:t xml:space="preserve"> </w:t>
      </w:r>
      <w:r w:rsidRPr="00AD6A35">
        <w:rPr>
          <w:lang w:val="nn-NO"/>
        </w:rPr>
        <w:t>s</w:t>
      </w:r>
      <w:r w:rsidR="00B81A36">
        <w:rPr>
          <w:lang w:val="nn-NO"/>
        </w:rPr>
        <w:t>itt</w:t>
      </w:r>
      <w:r w:rsidRPr="00AD6A35">
        <w:rPr>
          <w:lang w:val="nn-NO"/>
        </w:rPr>
        <w:t xml:space="preserve"> mandat. </w:t>
      </w:r>
      <w:r w:rsidRPr="009742A8">
        <w:rPr>
          <w:lang w:val="nn-NO"/>
        </w:rPr>
        <w:t>Ombodet har mellom anna halde innlegg i samarbeid med NHO reiseliv, Universitetet i Agder, Kristiansand kommune, inspektørane for Arbeidstilsynet og mange fleire aktørar.</w:t>
      </w:r>
    </w:p>
    <w:p w14:paraId="16C2C68B" w14:textId="77777777" w:rsidR="005671C5" w:rsidRPr="00A3706F" w:rsidRDefault="005671C5" w:rsidP="005671C5">
      <w:pPr>
        <w:rPr>
          <w:lang w:val="nn-NO"/>
        </w:rPr>
      </w:pPr>
    </w:p>
    <w:p w14:paraId="49477B84" w14:textId="77777777" w:rsidR="001A359F" w:rsidRPr="006202FB" w:rsidRDefault="001A359F" w:rsidP="001A359F">
      <w:pPr>
        <w:pStyle w:val="Overskrift3"/>
      </w:pPr>
      <w:bookmarkStart w:id="17" w:name="_Toc507757886"/>
      <w:r w:rsidRPr="006202FB">
        <w:t>Arrangement og debattmøte</w:t>
      </w:r>
      <w:bookmarkEnd w:id="17"/>
      <w:r w:rsidRPr="006202FB">
        <w:t xml:space="preserve"> </w:t>
      </w:r>
    </w:p>
    <w:p w14:paraId="565A598F" w14:textId="180AFBC4" w:rsidR="001A359F" w:rsidRPr="006202FB" w:rsidRDefault="001A359F" w:rsidP="001A359F">
      <w:pPr>
        <w:rPr>
          <w:lang w:val="nn-NO"/>
        </w:rPr>
      </w:pPr>
      <w:r w:rsidRPr="006202FB">
        <w:rPr>
          <w:lang w:val="nn-NO"/>
        </w:rPr>
        <w:t>LDO skal v</w:t>
      </w:r>
      <w:r w:rsidR="001F75B9">
        <w:rPr>
          <w:lang w:val="nn-NO"/>
        </w:rPr>
        <w:t>e</w:t>
      </w:r>
      <w:r w:rsidRPr="006202FB">
        <w:rPr>
          <w:lang w:val="nn-NO"/>
        </w:rPr>
        <w:t>re eit møtepunkt for aktørar på likestillingsfeltet. For å lytte til personar som møter ulike utfordringar i samfunnet, og for å lære meir om kva vi kan gjere og ta tak i, prioriterte vi å lage arrangement med ulike tema. Vi live-overfør</w:t>
      </w:r>
      <w:r w:rsidR="001F75B9">
        <w:rPr>
          <w:lang w:val="nn-NO"/>
        </w:rPr>
        <w:t>a</w:t>
      </w:r>
      <w:r w:rsidRPr="006202FB">
        <w:rPr>
          <w:lang w:val="nn-NO"/>
        </w:rPr>
        <w:t xml:space="preserve">r arrangementa på </w:t>
      </w:r>
      <w:r w:rsidR="009B33D0">
        <w:rPr>
          <w:lang w:val="nn-NO"/>
        </w:rPr>
        <w:t>I</w:t>
      </w:r>
      <w:r w:rsidRPr="006202FB">
        <w:rPr>
          <w:lang w:val="nn-NO"/>
        </w:rPr>
        <w:t xml:space="preserve">nternett, slik at det </w:t>
      </w:r>
      <w:r w:rsidR="001F75B9">
        <w:rPr>
          <w:lang w:val="nn-NO"/>
        </w:rPr>
        <w:t>er mogleg</w:t>
      </w:r>
      <w:r w:rsidRPr="006202FB">
        <w:rPr>
          <w:lang w:val="nn-NO"/>
        </w:rPr>
        <w:t xml:space="preserve"> å f</w:t>
      </w:r>
      <w:r w:rsidR="001F75B9">
        <w:rPr>
          <w:lang w:val="nn-NO"/>
        </w:rPr>
        <w:t>y</w:t>
      </w:r>
      <w:r w:rsidRPr="006202FB">
        <w:rPr>
          <w:lang w:val="nn-NO"/>
        </w:rPr>
        <w:t>lg</w:t>
      </w:r>
      <w:r w:rsidR="001F75B9">
        <w:rPr>
          <w:lang w:val="nn-NO"/>
        </w:rPr>
        <w:t>j</w:t>
      </w:r>
      <w:r w:rsidRPr="006202FB">
        <w:rPr>
          <w:lang w:val="nn-NO"/>
        </w:rPr>
        <w:t>e med sjølv om ein ikkje er fysisk til stade.</w:t>
      </w:r>
    </w:p>
    <w:p w14:paraId="632A9E49" w14:textId="68CC5589" w:rsidR="0036198B" w:rsidRPr="00AD6A35" w:rsidRDefault="005A3186" w:rsidP="001A359F">
      <w:pPr>
        <w:rPr>
          <w:lang w:val="nn-NO"/>
        </w:rPr>
      </w:pPr>
      <w:r w:rsidRPr="006202FB">
        <w:rPr>
          <w:lang w:val="nn-NO"/>
        </w:rPr>
        <w:t>I 2017</w:t>
      </w:r>
      <w:r w:rsidR="001A359F" w:rsidRPr="006202FB">
        <w:rPr>
          <w:lang w:val="nn-NO"/>
        </w:rPr>
        <w:t xml:space="preserve"> hadde vi til dømes eit </w:t>
      </w:r>
      <w:r w:rsidRPr="006202FB">
        <w:rPr>
          <w:lang w:val="nn-NO"/>
        </w:rPr>
        <w:t xml:space="preserve">fagmøte </w:t>
      </w:r>
      <w:r w:rsidR="001A359F" w:rsidRPr="006202FB">
        <w:rPr>
          <w:lang w:val="nn-NO"/>
        </w:rPr>
        <w:t xml:space="preserve">om </w:t>
      </w:r>
      <w:r w:rsidRPr="006202FB">
        <w:rPr>
          <w:lang w:val="nn-NO"/>
        </w:rPr>
        <w:t xml:space="preserve">religion og livssyn i </w:t>
      </w:r>
      <w:r w:rsidR="001F75B9">
        <w:rPr>
          <w:lang w:val="nn-NO"/>
        </w:rPr>
        <w:t>samband</w:t>
      </w:r>
      <w:r w:rsidRPr="006202FB">
        <w:rPr>
          <w:lang w:val="nn-NO"/>
        </w:rPr>
        <w:t xml:space="preserve"> med publiseringa av oppsummeringa på fagområde</w:t>
      </w:r>
      <w:r w:rsidR="001F75B9">
        <w:rPr>
          <w:lang w:val="nn-NO"/>
        </w:rPr>
        <w:t>t</w:t>
      </w:r>
      <w:r w:rsidRPr="006202FB">
        <w:rPr>
          <w:lang w:val="nn-NO"/>
        </w:rPr>
        <w:t xml:space="preserve"> religion og livssyn</w:t>
      </w:r>
      <w:r w:rsidR="001A359F" w:rsidRPr="006202FB">
        <w:rPr>
          <w:lang w:val="nn-NO"/>
        </w:rPr>
        <w:t>.</w:t>
      </w:r>
      <w:r w:rsidR="001A359F" w:rsidRPr="006202FB" w:rsidDel="00EC4C32">
        <w:rPr>
          <w:lang w:val="nn-NO"/>
        </w:rPr>
        <w:t xml:space="preserve"> </w:t>
      </w:r>
      <w:r w:rsidR="001A359F" w:rsidRPr="006202FB">
        <w:rPr>
          <w:lang w:val="nn-NO"/>
        </w:rPr>
        <w:t xml:space="preserve">Vi var også representert under Oslo Pride, i paraden og med stand. </w:t>
      </w:r>
      <w:r w:rsidRPr="006202FB">
        <w:rPr>
          <w:lang w:val="nn-NO"/>
        </w:rPr>
        <w:t xml:space="preserve">I </w:t>
      </w:r>
      <w:r w:rsidR="001F75B9">
        <w:rPr>
          <w:lang w:val="nn-NO"/>
        </w:rPr>
        <w:t>samband</w:t>
      </w:r>
      <w:r w:rsidRPr="006202FB">
        <w:rPr>
          <w:lang w:val="nn-NO"/>
        </w:rPr>
        <w:t xml:space="preserve"> med Oslo Pride </w:t>
      </w:r>
      <w:r w:rsidR="00C55975" w:rsidRPr="006202FB">
        <w:rPr>
          <w:lang w:val="nn-NO"/>
        </w:rPr>
        <w:t xml:space="preserve">arrangerte også ombodet eit </w:t>
      </w:r>
      <w:r w:rsidRPr="006202FB">
        <w:rPr>
          <w:lang w:val="nn-NO"/>
        </w:rPr>
        <w:t>fagmøte om den rettsl</w:t>
      </w:r>
      <w:r w:rsidR="001F75B9">
        <w:rPr>
          <w:lang w:val="nn-NO"/>
        </w:rPr>
        <w:t>e</w:t>
      </w:r>
      <w:r w:rsidRPr="006202FB">
        <w:rPr>
          <w:lang w:val="nn-NO"/>
        </w:rPr>
        <w:t xml:space="preserve">ge statusen etter at lov om forbod mot diskriminering </w:t>
      </w:r>
      <w:r w:rsidR="001F75B9">
        <w:rPr>
          <w:lang w:val="nn-NO"/>
        </w:rPr>
        <w:t>grunna</w:t>
      </w:r>
      <w:r w:rsidRPr="006202FB">
        <w:rPr>
          <w:lang w:val="nn-NO"/>
        </w:rPr>
        <w:t xml:space="preserve"> seksuell orientering, kjønnsidentitet og kjønnsuttrykk</w:t>
      </w:r>
      <w:r w:rsidR="00C55975" w:rsidRPr="006202FB">
        <w:rPr>
          <w:lang w:val="nn-NO"/>
        </w:rPr>
        <w:t xml:space="preserve"> trådde i kraft</w:t>
      </w:r>
      <w:r w:rsidRPr="006202FB">
        <w:rPr>
          <w:lang w:val="nn-NO"/>
        </w:rPr>
        <w:t xml:space="preserve">. </w:t>
      </w:r>
      <w:r w:rsidR="001A359F" w:rsidRPr="006202FB">
        <w:rPr>
          <w:lang w:val="nn-NO"/>
        </w:rPr>
        <w:t>Under Arendalsuka hadde vi eit arrangement i samarbeid med vårt bruk</w:t>
      </w:r>
      <w:r w:rsidR="00331598" w:rsidRPr="006202FB">
        <w:rPr>
          <w:lang w:val="nn-NO"/>
        </w:rPr>
        <w:t>a</w:t>
      </w:r>
      <w:r w:rsidR="001A359F" w:rsidRPr="006202FB">
        <w:rPr>
          <w:lang w:val="nn-NO"/>
        </w:rPr>
        <w:t>rutval, og stand på torget i Arendal.</w:t>
      </w:r>
      <w:r w:rsidR="005E22A0" w:rsidRPr="006202FB">
        <w:rPr>
          <w:lang w:val="nn-NO"/>
        </w:rPr>
        <w:t xml:space="preserve"> </w:t>
      </w:r>
      <w:r w:rsidR="00054D04" w:rsidRPr="006202FB">
        <w:rPr>
          <w:lang w:val="nn-NO"/>
        </w:rPr>
        <w:t>I tillegg arrangerte ombodet to gong</w:t>
      </w:r>
      <w:r w:rsidR="009B33D0">
        <w:rPr>
          <w:lang w:val="nn-NO"/>
        </w:rPr>
        <w:t>er</w:t>
      </w:r>
      <w:r w:rsidR="00054D04" w:rsidRPr="006202FB">
        <w:rPr>
          <w:lang w:val="nn-NO"/>
        </w:rPr>
        <w:t xml:space="preserve"> den såkalla «L</w:t>
      </w:r>
      <w:r w:rsidR="00331598" w:rsidRPr="006202FB">
        <w:rPr>
          <w:lang w:val="nn-NO"/>
        </w:rPr>
        <w:t>DO</w:t>
      </w:r>
      <w:r w:rsidR="00054D04" w:rsidRPr="006202FB">
        <w:rPr>
          <w:lang w:val="nn-NO"/>
        </w:rPr>
        <w:t>-sk</w:t>
      </w:r>
      <w:r w:rsidR="001F75B9">
        <w:rPr>
          <w:lang w:val="nn-NO"/>
        </w:rPr>
        <w:t>u</w:t>
      </w:r>
      <w:r w:rsidR="00054D04" w:rsidRPr="006202FB">
        <w:rPr>
          <w:lang w:val="nn-NO"/>
        </w:rPr>
        <w:t xml:space="preserve">len». Det inneber åtte foredragsmoduler over ei uke. I år var spesielt temaet seksuell trakassering og ny diskrimineringslovgiving fullbooka. </w:t>
      </w:r>
      <w:r w:rsidR="00054D04" w:rsidRPr="00AD6A35">
        <w:rPr>
          <w:lang w:val="nn-NO"/>
        </w:rPr>
        <w:t>De</w:t>
      </w:r>
      <w:r w:rsidR="009B33D0" w:rsidRPr="00AD6A35">
        <w:rPr>
          <w:lang w:val="nn-NO"/>
        </w:rPr>
        <w:t>i</w:t>
      </w:r>
      <w:r w:rsidR="00054D04" w:rsidRPr="00AD6A35">
        <w:rPr>
          <w:lang w:val="nn-NO"/>
        </w:rPr>
        <w:t xml:space="preserve"> andre tema </w:t>
      </w:r>
      <w:r w:rsidR="001F75B9">
        <w:rPr>
          <w:lang w:val="nn-NO"/>
        </w:rPr>
        <w:t>var</w:t>
      </w:r>
      <w:r w:rsidR="00054D04" w:rsidRPr="00AD6A35">
        <w:rPr>
          <w:lang w:val="nn-NO"/>
        </w:rPr>
        <w:t xml:space="preserve"> også godt besøkt. </w:t>
      </w:r>
    </w:p>
    <w:p w14:paraId="75074077" w14:textId="28E644A7" w:rsidR="005A3186" w:rsidRPr="00092EF2" w:rsidRDefault="005A3186" w:rsidP="00C22C57">
      <w:pPr>
        <w:rPr>
          <w:lang w:val="nn-NO"/>
        </w:rPr>
      </w:pPr>
      <w:r w:rsidRPr="00AD6A35">
        <w:rPr>
          <w:lang w:val="nn-NO"/>
        </w:rPr>
        <w:t xml:space="preserve">Den 29. november 2017 </w:t>
      </w:r>
      <w:r w:rsidR="00034C10" w:rsidRPr="00AD6A35">
        <w:rPr>
          <w:lang w:val="nn-NO"/>
        </w:rPr>
        <w:t>arrangerte ombodet ein</w:t>
      </w:r>
      <w:r w:rsidRPr="00AD6A35">
        <w:rPr>
          <w:lang w:val="nn-NO"/>
        </w:rPr>
        <w:t xml:space="preserve"> årskonferanse. </w:t>
      </w:r>
      <w:r w:rsidR="009B33D0" w:rsidRPr="00AD6A35">
        <w:rPr>
          <w:lang w:val="nn-NO"/>
        </w:rPr>
        <w:t xml:space="preserve">Her </w:t>
      </w:r>
      <w:r w:rsidRPr="00AD6A35">
        <w:rPr>
          <w:lang w:val="nn-NO"/>
        </w:rPr>
        <w:t>presenterte ombodet ei undersøk</w:t>
      </w:r>
      <w:r w:rsidR="00034C10" w:rsidRPr="00AD6A35">
        <w:rPr>
          <w:lang w:val="nn-NO"/>
        </w:rPr>
        <w:t>ing</w:t>
      </w:r>
      <w:r w:rsidRPr="00AD6A35">
        <w:rPr>
          <w:lang w:val="nn-NO"/>
        </w:rPr>
        <w:t xml:space="preserve"> om omfanget og ulike form</w:t>
      </w:r>
      <w:r w:rsidR="008760AC">
        <w:rPr>
          <w:lang w:val="nn-NO"/>
        </w:rPr>
        <w:t>a</w:t>
      </w:r>
      <w:r w:rsidRPr="00AD6A35">
        <w:rPr>
          <w:lang w:val="nn-NO"/>
        </w:rPr>
        <w:t>r for hatefulle ytring</w:t>
      </w:r>
      <w:r w:rsidR="008760AC">
        <w:rPr>
          <w:lang w:val="nn-NO"/>
        </w:rPr>
        <w:t>a</w:t>
      </w:r>
      <w:r w:rsidRPr="00AD6A35">
        <w:rPr>
          <w:lang w:val="nn-NO"/>
        </w:rPr>
        <w:t>r i offentl</w:t>
      </w:r>
      <w:r w:rsidR="009B33D0">
        <w:rPr>
          <w:lang w:val="nn-NO"/>
        </w:rPr>
        <w:t>e</w:t>
      </w:r>
      <w:r w:rsidRPr="00AD6A35">
        <w:rPr>
          <w:lang w:val="nn-NO"/>
        </w:rPr>
        <w:t>ge debatt</w:t>
      </w:r>
      <w:r w:rsidR="009B33D0">
        <w:rPr>
          <w:lang w:val="nn-NO"/>
        </w:rPr>
        <w:t>a</w:t>
      </w:r>
      <w:r w:rsidRPr="00AD6A35">
        <w:rPr>
          <w:lang w:val="nn-NO"/>
        </w:rPr>
        <w:t xml:space="preserve">r på nett. </w:t>
      </w:r>
      <w:r w:rsidRPr="00092EF2">
        <w:rPr>
          <w:lang w:val="nn-NO"/>
        </w:rPr>
        <w:t>H</w:t>
      </w:r>
      <w:r w:rsidR="00034C10" w:rsidRPr="00092EF2">
        <w:rPr>
          <w:lang w:val="nn-NO"/>
        </w:rPr>
        <w:t xml:space="preserve">er var diskusjonen </w:t>
      </w:r>
      <w:r w:rsidR="008760AC" w:rsidRPr="00092EF2">
        <w:rPr>
          <w:lang w:val="nn-NO"/>
        </w:rPr>
        <w:t>mellom</w:t>
      </w:r>
      <w:r w:rsidR="00034C10" w:rsidRPr="00092EF2">
        <w:rPr>
          <w:lang w:val="nn-NO"/>
        </w:rPr>
        <w:t xml:space="preserve"> anna</w:t>
      </w:r>
      <w:r w:rsidRPr="00092EF2">
        <w:rPr>
          <w:lang w:val="nn-NO"/>
        </w:rPr>
        <w:t xml:space="preserve"> </w:t>
      </w:r>
      <w:r w:rsidR="008760AC" w:rsidRPr="00092EF2">
        <w:rPr>
          <w:lang w:val="nn-NO"/>
        </w:rPr>
        <w:t>kven</w:t>
      </w:r>
      <w:r w:rsidRPr="00092EF2">
        <w:rPr>
          <w:lang w:val="nn-NO"/>
        </w:rPr>
        <w:t xml:space="preserve"> som har ansvaret for å motvirke </w:t>
      </w:r>
      <w:r w:rsidR="00034C10" w:rsidRPr="00092EF2">
        <w:rPr>
          <w:lang w:val="nn-NO"/>
        </w:rPr>
        <w:t>skadevirkning</w:t>
      </w:r>
      <w:r w:rsidR="008760AC" w:rsidRPr="00092EF2">
        <w:rPr>
          <w:lang w:val="nn-NO"/>
        </w:rPr>
        <w:t>a</w:t>
      </w:r>
      <w:r w:rsidR="00034C10" w:rsidRPr="00092EF2">
        <w:rPr>
          <w:lang w:val="nn-NO"/>
        </w:rPr>
        <w:t>ne</w:t>
      </w:r>
      <w:r w:rsidRPr="00092EF2">
        <w:rPr>
          <w:lang w:val="nn-NO"/>
        </w:rPr>
        <w:t xml:space="preserve"> av hatet på nett. Både redaktør</w:t>
      </w:r>
      <w:r w:rsidR="008760AC" w:rsidRPr="00092EF2">
        <w:rPr>
          <w:lang w:val="nn-NO"/>
        </w:rPr>
        <w:t>a</w:t>
      </w:r>
      <w:r w:rsidRPr="00092EF2">
        <w:rPr>
          <w:lang w:val="nn-NO"/>
        </w:rPr>
        <w:t>r</w:t>
      </w:r>
      <w:r w:rsidR="00895AF0" w:rsidRPr="00092EF2">
        <w:rPr>
          <w:lang w:val="nn-NO"/>
        </w:rPr>
        <w:t>, forsk</w:t>
      </w:r>
      <w:r w:rsidR="008760AC" w:rsidRPr="00092EF2">
        <w:rPr>
          <w:lang w:val="nn-NO"/>
        </w:rPr>
        <w:t>a</w:t>
      </w:r>
      <w:r w:rsidR="00895AF0" w:rsidRPr="00092EF2">
        <w:rPr>
          <w:lang w:val="nn-NO"/>
        </w:rPr>
        <w:t>r</w:t>
      </w:r>
      <w:r w:rsidR="008760AC" w:rsidRPr="00092EF2">
        <w:rPr>
          <w:lang w:val="nn-NO"/>
        </w:rPr>
        <w:t>ar</w:t>
      </w:r>
      <w:r w:rsidRPr="00092EF2">
        <w:rPr>
          <w:lang w:val="nn-NO"/>
        </w:rPr>
        <w:t xml:space="preserve"> og politik</w:t>
      </w:r>
      <w:r w:rsidR="008760AC" w:rsidRPr="00092EF2">
        <w:rPr>
          <w:lang w:val="nn-NO"/>
        </w:rPr>
        <w:t>a</w:t>
      </w:r>
      <w:r w:rsidRPr="00092EF2">
        <w:rPr>
          <w:lang w:val="nn-NO"/>
        </w:rPr>
        <w:t>r</w:t>
      </w:r>
      <w:r w:rsidR="008760AC" w:rsidRPr="00092EF2">
        <w:rPr>
          <w:lang w:val="nn-NO"/>
        </w:rPr>
        <w:t>ar</w:t>
      </w:r>
      <w:r w:rsidRPr="00092EF2">
        <w:rPr>
          <w:lang w:val="nn-NO"/>
        </w:rPr>
        <w:t xml:space="preserve"> stilte opp </w:t>
      </w:r>
      <w:r w:rsidR="00034C10" w:rsidRPr="00092EF2">
        <w:rPr>
          <w:lang w:val="nn-NO"/>
        </w:rPr>
        <w:t xml:space="preserve">i </w:t>
      </w:r>
      <w:r w:rsidRPr="00092EF2">
        <w:rPr>
          <w:lang w:val="nn-NO"/>
        </w:rPr>
        <w:t>debatten</w:t>
      </w:r>
      <w:r w:rsidR="009B33D0" w:rsidRPr="00092EF2">
        <w:rPr>
          <w:lang w:val="nn-NO"/>
        </w:rPr>
        <w:t>. S</w:t>
      </w:r>
      <w:r w:rsidR="00034C10" w:rsidRPr="00092EF2">
        <w:rPr>
          <w:lang w:val="nn-NO"/>
        </w:rPr>
        <w:t>tatsminister Erna Solberg åpna</w:t>
      </w:r>
      <w:r w:rsidRPr="00092EF2">
        <w:rPr>
          <w:lang w:val="nn-NO"/>
        </w:rPr>
        <w:t xml:space="preserve"> kon</w:t>
      </w:r>
      <w:r w:rsidR="00034C10" w:rsidRPr="00092EF2">
        <w:rPr>
          <w:lang w:val="nn-NO"/>
        </w:rPr>
        <w:t>f</w:t>
      </w:r>
      <w:r w:rsidRPr="00092EF2">
        <w:rPr>
          <w:lang w:val="nn-NO"/>
        </w:rPr>
        <w:t>eransen.</w:t>
      </w:r>
    </w:p>
    <w:p w14:paraId="32410F4A" w14:textId="50AEE3EE" w:rsidR="002A5D74" w:rsidRPr="00092EF2" w:rsidRDefault="002A5D74" w:rsidP="00C22C57">
      <w:pPr>
        <w:rPr>
          <w:lang w:val="nn-NO"/>
        </w:rPr>
      </w:pPr>
      <w:r w:rsidRPr="00092EF2">
        <w:rPr>
          <w:lang w:val="nn-NO"/>
        </w:rPr>
        <w:t>Den 13. desember 2017 arrangerte ombodet e</w:t>
      </w:r>
      <w:r w:rsidR="00034C10" w:rsidRPr="00092EF2">
        <w:rPr>
          <w:lang w:val="nn-NO"/>
        </w:rPr>
        <w:t>i</w:t>
      </w:r>
      <w:r w:rsidRPr="00092EF2">
        <w:rPr>
          <w:lang w:val="nn-NO"/>
        </w:rPr>
        <w:t xml:space="preserve">t seminar om tvang i helse- og omsorgstenestene. Seminaret satte fokus på </w:t>
      </w:r>
      <w:r w:rsidR="001F3DF1" w:rsidRPr="00092EF2">
        <w:rPr>
          <w:lang w:val="nn-NO"/>
        </w:rPr>
        <w:t>korleis</w:t>
      </w:r>
      <w:r w:rsidRPr="00092EF2">
        <w:rPr>
          <w:lang w:val="nn-NO"/>
        </w:rPr>
        <w:t xml:space="preserve"> vi kan oppnå retten til </w:t>
      </w:r>
      <w:r w:rsidR="00D81238" w:rsidRPr="00092EF2">
        <w:rPr>
          <w:lang w:val="nn-NO"/>
        </w:rPr>
        <w:t>sjølvråde</w:t>
      </w:r>
      <w:r w:rsidRPr="00092EF2">
        <w:rPr>
          <w:lang w:val="nn-NO"/>
        </w:rPr>
        <w:t xml:space="preserve"> i psykisk helsevern og tvang i tenester til personer med utviklingshemming. Det </w:t>
      </w:r>
      <w:r w:rsidR="00D81238" w:rsidRPr="00092EF2">
        <w:rPr>
          <w:lang w:val="nn-NO"/>
        </w:rPr>
        <w:t>vart</w:t>
      </w:r>
      <w:r w:rsidRPr="00092EF2">
        <w:rPr>
          <w:lang w:val="nn-NO"/>
        </w:rPr>
        <w:t xml:space="preserve"> satt særl</w:t>
      </w:r>
      <w:r w:rsidR="00D81238" w:rsidRPr="00092EF2">
        <w:rPr>
          <w:lang w:val="nn-NO"/>
        </w:rPr>
        <w:t>e</w:t>
      </w:r>
      <w:r w:rsidRPr="00092EF2">
        <w:rPr>
          <w:lang w:val="nn-NO"/>
        </w:rPr>
        <w:t xml:space="preserve">g søkelys på tvangsmedisinering etter psykisk helsevernloven og tvang </w:t>
      </w:r>
      <w:r w:rsidR="00374D88" w:rsidRPr="00092EF2">
        <w:rPr>
          <w:lang w:val="nn-NO"/>
        </w:rPr>
        <w:t>ova</w:t>
      </w:r>
      <w:r w:rsidR="00D81238" w:rsidRPr="00092EF2">
        <w:rPr>
          <w:lang w:val="nn-NO"/>
        </w:rPr>
        <w:t>for</w:t>
      </w:r>
      <w:r w:rsidRPr="00092EF2">
        <w:rPr>
          <w:lang w:val="nn-NO"/>
        </w:rPr>
        <w:t xml:space="preserve"> person</w:t>
      </w:r>
      <w:r w:rsidR="00EE1583" w:rsidRPr="00092EF2">
        <w:rPr>
          <w:lang w:val="nn-NO"/>
        </w:rPr>
        <w:t>a</w:t>
      </w:r>
      <w:r w:rsidRPr="00092EF2">
        <w:rPr>
          <w:lang w:val="nn-NO"/>
        </w:rPr>
        <w:t>r med utviklingshemming for å ivareta grunnleggende behov.</w:t>
      </w:r>
    </w:p>
    <w:p w14:paraId="04F45FAE" w14:textId="1E524E7A" w:rsidR="00EE1583" w:rsidRPr="00462B24" w:rsidRDefault="001A359F" w:rsidP="0088572C">
      <w:pPr>
        <w:pStyle w:val="Default"/>
        <w:rPr>
          <w:rFonts w:ascii="Times New Roman" w:hAnsi="Times New Roman" w:cs="Times New Roman"/>
          <w:color w:val="auto"/>
          <w:lang w:val="nn-NO"/>
        </w:rPr>
      </w:pPr>
      <w:r w:rsidRPr="00092EF2">
        <w:rPr>
          <w:rFonts w:ascii="Times New Roman" w:hAnsi="Times New Roman" w:cs="Times New Roman"/>
          <w:lang w:val="nn-NO"/>
        </w:rPr>
        <w:t>Vi avslutta året med eit møte knytta til kam</w:t>
      </w:r>
      <w:r w:rsidR="0036198B" w:rsidRPr="00092EF2">
        <w:rPr>
          <w:rFonts w:ascii="Times New Roman" w:hAnsi="Times New Roman" w:cs="Times New Roman"/>
          <w:lang w:val="nn-NO"/>
        </w:rPr>
        <w:t>panjen Taushet tar liv.</w:t>
      </w:r>
      <w:r w:rsidR="002A5D74" w:rsidRPr="00092EF2">
        <w:rPr>
          <w:rFonts w:ascii="Times New Roman" w:hAnsi="Times New Roman" w:cs="Times New Roman"/>
          <w:lang w:val="nn-NO"/>
        </w:rPr>
        <w:t xml:space="preserve"> </w:t>
      </w:r>
      <w:r w:rsidR="0088572C" w:rsidRPr="00092EF2">
        <w:rPr>
          <w:rFonts w:ascii="Times New Roman" w:hAnsi="Times New Roman" w:cs="Times New Roman"/>
          <w:lang w:val="nn-NO"/>
        </w:rPr>
        <w:t>Krisesentersekretariatet og Likestillings- og diskrimineringsomb</w:t>
      </w:r>
      <w:r w:rsidR="00465AB0" w:rsidRPr="00092EF2">
        <w:rPr>
          <w:rFonts w:ascii="Times New Roman" w:hAnsi="Times New Roman" w:cs="Times New Roman"/>
          <w:lang w:val="nn-NO"/>
        </w:rPr>
        <w:t>odet</w:t>
      </w:r>
      <w:r w:rsidR="0088572C" w:rsidRPr="00092EF2">
        <w:rPr>
          <w:rFonts w:ascii="Times New Roman" w:hAnsi="Times New Roman" w:cs="Times New Roman"/>
          <w:lang w:val="nn-NO"/>
        </w:rPr>
        <w:t xml:space="preserve"> arrangerte for fjerde år på rad kampanjen «Taushet tar liv» for å bidra til å f</w:t>
      </w:r>
      <w:r w:rsidR="00375A0C" w:rsidRPr="00092EF2">
        <w:rPr>
          <w:rFonts w:ascii="Times New Roman" w:hAnsi="Times New Roman" w:cs="Times New Roman"/>
          <w:lang w:val="nn-NO"/>
        </w:rPr>
        <w:t>ø</w:t>
      </w:r>
      <w:r w:rsidR="0088572C" w:rsidRPr="00092EF2">
        <w:rPr>
          <w:rFonts w:ascii="Times New Roman" w:hAnsi="Times New Roman" w:cs="Times New Roman"/>
          <w:lang w:val="nn-NO"/>
        </w:rPr>
        <w:t>rebygg</w:t>
      </w:r>
      <w:r w:rsidR="00375A0C" w:rsidRPr="00092EF2">
        <w:rPr>
          <w:rFonts w:ascii="Times New Roman" w:hAnsi="Times New Roman" w:cs="Times New Roman"/>
          <w:lang w:val="nn-NO"/>
        </w:rPr>
        <w:t>j</w:t>
      </w:r>
      <w:r w:rsidR="00465AB0" w:rsidRPr="00092EF2">
        <w:rPr>
          <w:rFonts w:ascii="Times New Roman" w:hAnsi="Times New Roman" w:cs="Times New Roman"/>
          <w:lang w:val="nn-NO"/>
        </w:rPr>
        <w:t>e</w:t>
      </w:r>
      <w:r w:rsidR="0088572C" w:rsidRPr="00092EF2">
        <w:rPr>
          <w:rFonts w:ascii="Times New Roman" w:hAnsi="Times New Roman" w:cs="Times New Roman"/>
          <w:lang w:val="nn-NO"/>
        </w:rPr>
        <w:t xml:space="preserve"> dødel</w:t>
      </w:r>
      <w:r w:rsidR="00465AB0" w:rsidRPr="00092EF2">
        <w:rPr>
          <w:rFonts w:ascii="Times New Roman" w:hAnsi="Times New Roman" w:cs="Times New Roman"/>
          <w:lang w:val="nn-NO"/>
        </w:rPr>
        <w:t>eg</w:t>
      </w:r>
      <w:r w:rsidR="0088572C" w:rsidRPr="00092EF2">
        <w:rPr>
          <w:rFonts w:ascii="Times New Roman" w:hAnsi="Times New Roman" w:cs="Times New Roman"/>
          <w:lang w:val="nn-NO"/>
        </w:rPr>
        <w:t xml:space="preserve"> v</w:t>
      </w:r>
      <w:r w:rsidR="00881119" w:rsidRPr="00092EF2">
        <w:rPr>
          <w:rFonts w:ascii="Times New Roman" w:hAnsi="Times New Roman" w:cs="Times New Roman"/>
          <w:lang w:val="nn-NO"/>
        </w:rPr>
        <w:t>a</w:t>
      </w:r>
      <w:r w:rsidR="0088572C" w:rsidRPr="00092EF2">
        <w:rPr>
          <w:rFonts w:ascii="Times New Roman" w:hAnsi="Times New Roman" w:cs="Times New Roman"/>
          <w:lang w:val="nn-NO"/>
        </w:rPr>
        <w:t>ld i nære relasjon</w:t>
      </w:r>
      <w:r w:rsidR="00465AB0" w:rsidRPr="00092EF2">
        <w:rPr>
          <w:rFonts w:ascii="Times New Roman" w:hAnsi="Times New Roman" w:cs="Times New Roman"/>
          <w:lang w:val="nn-NO"/>
        </w:rPr>
        <w:t>a</w:t>
      </w:r>
      <w:r w:rsidR="0088572C" w:rsidRPr="00092EF2">
        <w:rPr>
          <w:rFonts w:ascii="Times New Roman" w:hAnsi="Times New Roman" w:cs="Times New Roman"/>
          <w:lang w:val="nn-NO"/>
        </w:rPr>
        <w:t xml:space="preserve">r. </w:t>
      </w:r>
      <w:r w:rsidR="0088572C" w:rsidRPr="001014C2">
        <w:rPr>
          <w:rFonts w:ascii="Times New Roman" w:hAnsi="Times New Roman" w:cs="Times New Roman"/>
          <w:lang w:val="nn-NO"/>
        </w:rPr>
        <w:t>Dette er for omb</w:t>
      </w:r>
      <w:r w:rsidR="00465AB0" w:rsidRPr="001014C2">
        <w:rPr>
          <w:rFonts w:ascii="Times New Roman" w:hAnsi="Times New Roman" w:cs="Times New Roman"/>
          <w:lang w:val="nn-NO"/>
        </w:rPr>
        <w:t>odet</w:t>
      </w:r>
      <w:r w:rsidR="0088572C" w:rsidRPr="001014C2">
        <w:rPr>
          <w:rFonts w:ascii="Times New Roman" w:hAnsi="Times New Roman" w:cs="Times New Roman"/>
          <w:lang w:val="nn-NO"/>
        </w:rPr>
        <w:t xml:space="preserve"> e</w:t>
      </w:r>
      <w:r w:rsidR="00465AB0" w:rsidRPr="001014C2">
        <w:rPr>
          <w:rFonts w:ascii="Times New Roman" w:hAnsi="Times New Roman" w:cs="Times New Roman"/>
          <w:lang w:val="nn-NO"/>
        </w:rPr>
        <w:t>i</w:t>
      </w:r>
      <w:r w:rsidR="0088572C" w:rsidRPr="001014C2">
        <w:rPr>
          <w:rFonts w:ascii="Times New Roman" w:hAnsi="Times New Roman" w:cs="Times New Roman"/>
          <w:lang w:val="nn-NO"/>
        </w:rPr>
        <w:t>t viktig og godt samarbeid med e</w:t>
      </w:r>
      <w:r w:rsidR="00465AB0" w:rsidRPr="001014C2">
        <w:rPr>
          <w:rFonts w:ascii="Times New Roman" w:hAnsi="Times New Roman" w:cs="Times New Roman"/>
          <w:lang w:val="nn-NO"/>
        </w:rPr>
        <w:t>i</w:t>
      </w:r>
      <w:r w:rsidR="0088572C" w:rsidRPr="001014C2">
        <w:rPr>
          <w:rFonts w:ascii="Times New Roman" w:hAnsi="Times New Roman" w:cs="Times New Roman"/>
          <w:lang w:val="nn-NO"/>
        </w:rPr>
        <w:t xml:space="preserve">n sentral representant for </w:t>
      </w:r>
      <w:r w:rsidR="00EE1583" w:rsidRPr="001014C2">
        <w:rPr>
          <w:rFonts w:ascii="Times New Roman" w:hAnsi="Times New Roman" w:cs="Times New Roman"/>
          <w:lang w:val="nn-NO"/>
        </w:rPr>
        <w:t xml:space="preserve">det </w:t>
      </w:r>
      <w:r w:rsidR="0088572C" w:rsidRPr="001014C2">
        <w:rPr>
          <w:rFonts w:ascii="Times New Roman" w:hAnsi="Times New Roman" w:cs="Times New Roman"/>
          <w:lang w:val="nn-NO"/>
        </w:rPr>
        <w:t>sivil</w:t>
      </w:r>
      <w:r w:rsidR="00EE1583" w:rsidRPr="001014C2">
        <w:rPr>
          <w:rFonts w:ascii="Times New Roman" w:hAnsi="Times New Roman" w:cs="Times New Roman"/>
          <w:lang w:val="nn-NO"/>
        </w:rPr>
        <w:t>e</w:t>
      </w:r>
      <w:r w:rsidR="0088572C" w:rsidRPr="001014C2">
        <w:rPr>
          <w:rFonts w:ascii="Times New Roman" w:hAnsi="Times New Roman" w:cs="Times New Roman"/>
          <w:lang w:val="nn-NO"/>
        </w:rPr>
        <w:t xml:space="preserve"> samfunn. </w:t>
      </w:r>
      <w:r w:rsidR="00DF522C">
        <w:rPr>
          <w:rFonts w:ascii="Times New Roman" w:hAnsi="Times New Roman" w:cs="Times New Roman"/>
          <w:lang w:val="nn-NO"/>
        </w:rPr>
        <w:t>Føremålet med k</w:t>
      </w:r>
      <w:r w:rsidR="0088572C" w:rsidRPr="001014C2">
        <w:rPr>
          <w:rFonts w:ascii="Times New Roman" w:hAnsi="Times New Roman" w:cs="Times New Roman"/>
          <w:lang w:val="nn-NO"/>
        </w:rPr>
        <w:t xml:space="preserve">ampanjen </w:t>
      </w:r>
      <w:r w:rsidR="00EE1583" w:rsidRPr="001014C2">
        <w:rPr>
          <w:rFonts w:ascii="Times New Roman" w:hAnsi="Times New Roman" w:cs="Times New Roman"/>
          <w:color w:val="auto"/>
          <w:lang w:val="nn-NO"/>
        </w:rPr>
        <w:t>va</w:t>
      </w:r>
      <w:r w:rsidR="0088572C" w:rsidRPr="001014C2">
        <w:rPr>
          <w:rFonts w:ascii="Times New Roman" w:hAnsi="Times New Roman" w:cs="Times New Roman"/>
          <w:lang w:val="nn-NO"/>
        </w:rPr>
        <w:t>r å bidra til å f</w:t>
      </w:r>
      <w:r w:rsidR="00541554">
        <w:rPr>
          <w:rFonts w:ascii="Times New Roman" w:hAnsi="Times New Roman" w:cs="Times New Roman"/>
          <w:lang w:val="nn-NO"/>
        </w:rPr>
        <w:t>ø</w:t>
      </w:r>
      <w:r w:rsidR="0088572C" w:rsidRPr="001014C2">
        <w:rPr>
          <w:rFonts w:ascii="Times New Roman" w:hAnsi="Times New Roman" w:cs="Times New Roman"/>
          <w:lang w:val="nn-NO"/>
        </w:rPr>
        <w:t>rebygg</w:t>
      </w:r>
      <w:r w:rsidR="00541554">
        <w:rPr>
          <w:rFonts w:ascii="Times New Roman" w:hAnsi="Times New Roman" w:cs="Times New Roman"/>
          <w:lang w:val="nn-NO"/>
        </w:rPr>
        <w:t>j</w:t>
      </w:r>
      <w:r w:rsidR="0088572C" w:rsidRPr="001014C2">
        <w:rPr>
          <w:rFonts w:ascii="Times New Roman" w:hAnsi="Times New Roman" w:cs="Times New Roman"/>
          <w:lang w:val="nn-NO"/>
        </w:rPr>
        <w:t>e de</w:t>
      </w:r>
      <w:r w:rsidR="00114B9B" w:rsidRPr="001014C2">
        <w:rPr>
          <w:rFonts w:ascii="Times New Roman" w:hAnsi="Times New Roman" w:cs="Times New Roman"/>
          <w:lang w:val="nn-NO"/>
        </w:rPr>
        <w:t>i</w:t>
      </w:r>
      <w:r w:rsidR="0088572C" w:rsidRPr="001014C2">
        <w:rPr>
          <w:rFonts w:ascii="Times New Roman" w:hAnsi="Times New Roman" w:cs="Times New Roman"/>
          <w:lang w:val="nn-NO"/>
        </w:rPr>
        <w:t xml:space="preserve"> såk</w:t>
      </w:r>
      <w:r w:rsidR="00114B9B" w:rsidRPr="001014C2">
        <w:rPr>
          <w:rFonts w:ascii="Times New Roman" w:hAnsi="Times New Roman" w:cs="Times New Roman"/>
          <w:lang w:val="nn-NO"/>
        </w:rPr>
        <w:t xml:space="preserve">alla </w:t>
      </w:r>
      <w:r w:rsidR="0088572C" w:rsidRPr="001014C2">
        <w:rPr>
          <w:rFonts w:ascii="Times New Roman" w:hAnsi="Times New Roman" w:cs="Times New Roman"/>
          <w:lang w:val="nn-NO"/>
        </w:rPr>
        <w:t>varsl</w:t>
      </w:r>
      <w:r w:rsidR="00114B9B" w:rsidRPr="001014C2">
        <w:rPr>
          <w:rFonts w:ascii="Times New Roman" w:hAnsi="Times New Roman" w:cs="Times New Roman"/>
          <w:lang w:val="nn-NO"/>
        </w:rPr>
        <w:t>a</w:t>
      </w:r>
      <w:r w:rsidR="0088572C" w:rsidRPr="001014C2">
        <w:rPr>
          <w:rFonts w:ascii="Times New Roman" w:hAnsi="Times New Roman" w:cs="Times New Roman"/>
          <w:lang w:val="nn-NO"/>
        </w:rPr>
        <w:t xml:space="preserve"> partnerdrap</w:t>
      </w:r>
      <w:r w:rsidR="00114B9B" w:rsidRPr="001014C2">
        <w:rPr>
          <w:rFonts w:ascii="Times New Roman" w:hAnsi="Times New Roman" w:cs="Times New Roman"/>
          <w:lang w:val="nn-NO"/>
        </w:rPr>
        <w:t>a</w:t>
      </w:r>
      <w:r w:rsidR="0088572C" w:rsidRPr="001014C2">
        <w:rPr>
          <w:rFonts w:ascii="Times New Roman" w:hAnsi="Times New Roman" w:cs="Times New Roman"/>
          <w:lang w:val="nn-NO"/>
        </w:rPr>
        <w:t>. No</w:t>
      </w:r>
      <w:r w:rsidR="00F57329" w:rsidRPr="001014C2">
        <w:rPr>
          <w:rFonts w:ascii="Times New Roman" w:hAnsi="Times New Roman" w:cs="Times New Roman"/>
          <w:lang w:val="nn-NO"/>
        </w:rPr>
        <w:t>kon</w:t>
      </w:r>
      <w:r w:rsidR="0088572C" w:rsidRPr="001014C2">
        <w:rPr>
          <w:rFonts w:ascii="Times New Roman" w:hAnsi="Times New Roman" w:cs="Times New Roman"/>
          <w:lang w:val="nn-NO"/>
        </w:rPr>
        <w:t xml:space="preserve"> så</w:t>
      </w:r>
      <w:r w:rsidR="00F57329" w:rsidRPr="001014C2">
        <w:rPr>
          <w:rFonts w:ascii="Times New Roman" w:hAnsi="Times New Roman" w:cs="Times New Roman"/>
          <w:lang w:val="nn-NO"/>
        </w:rPr>
        <w:t>g</w:t>
      </w:r>
      <w:r w:rsidR="0088572C" w:rsidRPr="001014C2">
        <w:rPr>
          <w:rFonts w:ascii="Times New Roman" w:hAnsi="Times New Roman" w:cs="Times New Roman"/>
          <w:lang w:val="nn-NO"/>
        </w:rPr>
        <w:t>, no</w:t>
      </w:r>
      <w:r w:rsidR="00F57329" w:rsidRPr="001014C2">
        <w:rPr>
          <w:rFonts w:ascii="Times New Roman" w:hAnsi="Times New Roman" w:cs="Times New Roman"/>
          <w:lang w:val="nn-NO"/>
        </w:rPr>
        <w:t>kon</w:t>
      </w:r>
      <w:r w:rsidR="0088572C" w:rsidRPr="001014C2">
        <w:rPr>
          <w:rFonts w:ascii="Times New Roman" w:hAnsi="Times New Roman" w:cs="Times New Roman"/>
          <w:lang w:val="nn-NO"/>
        </w:rPr>
        <w:t xml:space="preserve"> visste, men ingen gre</w:t>
      </w:r>
      <w:r w:rsidR="006563E0" w:rsidRPr="001014C2">
        <w:rPr>
          <w:rFonts w:ascii="Times New Roman" w:hAnsi="Times New Roman" w:cs="Times New Roman"/>
          <w:lang w:val="nn-NO"/>
        </w:rPr>
        <w:t>i</w:t>
      </w:r>
      <w:r w:rsidR="0088572C" w:rsidRPr="001014C2">
        <w:rPr>
          <w:rFonts w:ascii="Times New Roman" w:hAnsi="Times New Roman" w:cs="Times New Roman"/>
          <w:lang w:val="nn-NO"/>
        </w:rPr>
        <w:t>p inn i tide. Justisdepartementet bevilg</w:t>
      </w:r>
      <w:r w:rsidR="006563E0" w:rsidRPr="001014C2">
        <w:rPr>
          <w:rFonts w:ascii="Times New Roman" w:hAnsi="Times New Roman" w:cs="Times New Roman"/>
          <w:lang w:val="nn-NO"/>
        </w:rPr>
        <w:t>a</w:t>
      </w:r>
      <w:r w:rsidR="0088572C" w:rsidRPr="001014C2">
        <w:rPr>
          <w:rFonts w:ascii="Times New Roman" w:hAnsi="Times New Roman" w:cs="Times New Roman"/>
          <w:lang w:val="nn-NO"/>
        </w:rPr>
        <w:t xml:space="preserve"> 100</w:t>
      </w:r>
      <w:r w:rsidR="00EE1583" w:rsidRPr="001014C2">
        <w:rPr>
          <w:rFonts w:ascii="Times New Roman" w:hAnsi="Times New Roman" w:cs="Times New Roman"/>
          <w:color w:val="auto"/>
          <w:lang w:val="nn-NO"/>
        </w:rPr>
        <w:t> </w:t>
      </w:r>
      <w:r w:rsidR="0088572C" w:rsidRPr="001014C2">
        <w:rPr>
          <w:rFonts w:ascii="Times New Roman" w:hAnsi="Times New Roman" w:cs="Times New Roman"/>
          <w:lang w:val="nn-NO"/>
        </w:rPr>
        <w:t>000</w:t>
      </w:r>
      <w:r w:rsidR="00EE1583" w:rsidRPr="001014C2">
        <w:rPr>
          <w:rFonts w:ascii="Times New Roman" w:hAnsi="Times New Roman" w:cs="Times New Roman"/>
          <w:color w:val="auto"/>
          <w:lang w:val="nn-NO"/>
        </w:rPr>
        <w:t xml:space="preserve"> kroner</w:t>
      </w:r>
      <w:r w:rsidR="0088572C" w:rsidRPr="001014C2">
        <w:rPr>
          <w:rFonts w:ascii="Times New Roman" w:hAnsi="Times New Roman" w:cs="Times New Roman"/>
          <w:lang w:val="nn-NO"/>
        </w:rPr>
        <w:t xml:space="preserve"> til å arrangere regionale møter på krisesent</w:t>
      </w:r>
      <w:r w:rsidR="00541554">
        <w:rPr>
          <w:rFonts w:ascii="Times New Roman" w:hAnsi="Times New Roman" w:cs="Times New Roman"/>
          <w:lang w:val="nn-NO"/>
        </w:rPr>
        <w:t>er</w:t>
      </w:r>
      <w:r w:rsidR="0088572C" w:rsidRPr="001014C2">
        <w:rPr>
          <w:rFonts w:ascii="Times New Roman" w:hAnsi="Times New Roman" w:cs="Times New Roman"/>
          <w:lang w:val="nn-NO"/>
        </w:rPr>
        <w:t xml:space="preserve"> i </w:t>
      </w:r>
      <w:r w:rsidR="00D74A73" w:rsidRPr="001014C2">
        <w:rPr>
          <w:rFonts w:ascii="Times New Roman" w:hAnsi="Times New Roman" w:cs="Times New Roman"/>
          <w:lang w:val="nn-NO"/>
        </w:rPr>
        <w:t>Noreg</w:t>
      </w:r>
      <w:r w:rsidR="00EE1583" w:rsidRPr="001014C2">
        <w:rPr>
          <w:rFonts w:ascii="Times New Roman" w:hAnsi="Times New Roman" w:cs="Times New Roman"/>
          <w:color w:val="auto"/>
          <w:lang w:val="nn-NO"/>
        </w:rPr>
        <w:t xml:space="preserve"> </w:t>
      </w:r>
      <w:r w:rsidR="00EE1583" w:rsidRPr="00AD6A35">
        <w:rPr>
          <w:rFonts w:ascii="Times New Roman" w:hAnsi="Times New Roman" w:cs="Times New Roman"/>
          <w:color w:val="auto"/>
          <w:lang w:val="nn-NO"/>
        </w:rPr>
        <w:t>under kampanjen</w:t>
      </w:r>
      <w:r w:rsidR="0088572C" w:rsidRPr="00462B24">
        <w:rPr>
          <w:lang w:val="nn-NO"/>
        </w:rPr>
        <w:t>.</w:t>
      </w:r>
      <w:r w:rsidR="00EE1583" w:rsidRPr="00AD6A35">
        <w:rPr>
          <w:rFonts w:ascii="Times New Roman" w:hAnsi="Times New Roman" w:cs="Times New Roman"/>
          <w:color w:val="auto"/>
          <w:lang w:val="nn-NO"/>
        </w:rPr>
        <w:t xml:space="preserve"> Denne gongen </w:t>
      </w:r>
      <w:r w:rsidR="00BC56C0" w:rsidRPr="00462B24">
        <w:rPr>
          <w:rFonts w:ascii="Times New Roman" w:hAnsi="Times New Roman" w:cs="Times New Roman"/>
          <w:color w:val="auto"/>
          <w:lang w:val="nn-NO"/>
        </w:rPr>
        <w:t xml:space="preserve">vart det fokusert spesielt </w:t>
      </w:r>
      <w:r w:rsidR="00A310EA" w:rsidRPr="00462B24">
        <w:rPr>
          <w:rFonts w:ascii="Times New Roman" w:hAnsi="Times New Roman" w:cs="Times New Roman"/>
          <w:color w:val="auto"/>
          <w:lang w:val="nn-NO"/>
        </w:rPr>
        <w:t>på kor</w:t>
      </w:r>
      <w:r w:rsidR="00EC5175" w:rsidRPr="00462B24">
        <w:rPr>
          <w:rFonts w:ascii="Times New Roman" w:hAnsi="Times New Roman" w:cs="Times New Roman"/>
          <w:color w:val="auto"/>
          <w:lang w:val="nn-NO"/>
        </w:rPr>
        <w:t xml:space="preserve"> mykje det har å seie</w:t>
      </w:r>
      <w:r w:rsidR="00274B62" w:rsidRPr="00462B24">
        <w:rPr>
          <w:rFonts w:ascii="Times New Roman" w:hAnsi="Times New Roman" w:cs="Times New Roman"/>
          <w:color w:val="auto"/>
          <w:lang w:val="nn-NO"/>
        </w:rPr>
        <w:t xml:space="preserve"> at hjelpetilboda</w:t>
      </w:r>
      <w:r w:rsidR="00BC56C0" w:rsidRPr="00462B24">
        <w:rPr>
          <w:rFonts w:ascii="Times New Roman" w:hAnsi="Times New Roman" w:cs="Times New Roman"/>
          <w:color w:val="auto"/>
          <w:lang w:val="nn-NO"/>
        </w:rPr>
        <w:t xml:space="preserve"> </w:t>
      </w:r>
      <w:r w:rsidR="00E1464A" w:rsidRPr="00462B24">
        <w:rPr>
          <w:rFonts w:ascii="Times New Roman" w:hAnsi="Times New Roman" w:cs="Times New Roman"/>
          <w:color w:val="auto"/>
          <w:lang w:val="nn-NO"/>
        </w:rPr>
        <w:t>er heilskapleg</w:t>
      </w:r>
      <w:r w:rsidR="00541554">
        <w:rPr>
          <w:rFonts w:ascii="Times New Roman" w:hAnsi="Times New Roman" w:cs="Times New Roman"/>
          <w:color w:val="auto"/>
          <w:lang w:val="nn-NO"/>
        </w:rPr>
        <w:t>e</w:t>
      </w:r>
      <w:r w:rsidR="00BC56C0" w:rsidRPr="00462B24">
        <w:rPr>
          <w:rFonts w:ascii="Times New Roman" w:hAnsi="Times New Roman" w:cs="Times New Roman"/>
          <w:color w:val="auto"/>
          <w:lang w:val="nn-NO"/>
        </w:rPr>
        <w:t xml:space="preserve"> og at </w:t>
      </w:r>
      <w:r w:rsidR="00712241" w:rsidRPr="00462B24">
        <w:rPr>
          <w:rFonts w:ascii="Times New Roman" w:hAnsi="Times New Roman" w:cs="Times New Roman"/>
          <w:color w:val="auto"/>
          <w:lang w:val="nn-NO"/>
        </w:rPr>
        <w:t>tilboda er samordna</w:t>
      </w:r>
      <w:r w:rsidR="00EE1583" w:rsidRPr="00462B24">
        <w:rPr>
          <w:rFonts w:ascii="Times New Roman" w:hAnsi="Times New Roman" w:cs="Times New Roman"/>
          <w:color w:val="auto"/>
          <w:lang w:val="nn-NO"/>
        </w:rPr>
        <w:t xml:space="preserve"> uansett kor i landet du bur - </w:t>
      </w:r>
    </w:p>
    <w:p w14:paraId="2E0748DD" w14:textId="77777777" w:rsidR="00BC56C0" w:rsidRPr="00462B24" w:rsidRDefault="00EE1583" w:rsidP="0088572C">
      <w:pPr>
        <w:pStyle w:val="Default"/>
        <w:rPr>
          <w:rFonts w:ascii="Times New Roman" w:hAnsi="Times New Roman" w:cs="Times New Roman"/>
          <w:color w:val="auto"/>
          <w:lang w:val="nn-NO"/>
        </w:rPr>
      </w:pPr>
      <w:r w:rsidRPr="00462B24">
        <w:rPr>
          <w:rFonts w:ascii="Times New Roman" w:hAnsi="Times New Roman" w:cs="Times New Roman"/>
          <w:color w:val="auto"/>
          <w:lang w:val="nn-NO"/>
        </w:rPr>
        <w:t>«</w:t>
      </w:r>
      <w:r w:rsidR="00274B62" w:rsidRPr="00462B24">
        <w:rPr>
          <w:rFonts w:ascii="Times New Roman" w:hAnsi="Times New Roman" w:cs="Times New Roman"/>
          <w:color w:val="auto"/>
          <w:lang w:val="nn-NO"/>
        </w:rPr>
        <w:t>ingen skal stå heilt aleine».</w:t>
      </w:r>
    </w:p>
    <w:p w14:paraId="68831808" w14:textId="77777777" w:rsidR="00EE1583" w:rsidRPr="00462B24" w:rsidRDefault="00EE1583" w:rsidP="0088572C">
      <w:pPr>
        <w:pStyle w:val="Default"/>
        <w:rPr>
          <w:rFonts w:ascii="Times New Roman" w:hAnsi="Times New Roman" w:cs="Times New Roman"/>
          <w:color w:val="auto"/>
          <w:lang w:val="nn-NO"/>
        </w:rPr>
      </w:pPr>
    </w:p>
    <w:p w14:paraId="083DCB45" w14:textId="229619E7" w:rsidR="002A5D74" w:rsidRPr="00462B24" w:rsidRDefault="0088572C" w:rsidP="002A5D74">
      <w:pPr>
        <w:pStyle w:val="Default"/>
        <w:rPr>
          <w:rFonts w:ascii="Times New Roman" w:hAnsi="Times New Roman" w:cs="Times New Roman"/>
          <w:color w:val="auto"/>
          <w:lang w:val="nn-NO"/>
        </w:rPr>
      </w:pPr>
      <w:r w:rsidRPr="00462B24">
        <w:rPr>
          <w:rFonts w:ascii="Times New Roman" w:hAnsi="Times New Roman" w:cs="Times New Roman"/>
          <w:color w:val="auto"/>
          <w:lang w:val="nn-NO"/>
        </w:rPr>
        <w:t>Krisesentr</w:t>
      </w:r>
      <w:r w:rsidR="00620A44" w:rsidRPr="00462B24">
        <w:rPr>
          <w:rFonts w:ascii="Times New Roman" w:hAnsi="Times New Roman" w:cs="Times New Roman"/>
          <w:color w:val="auto"/>
          <w:lang w:val="nn-NO"/>
        </w:rPr>
        <w:t>a</w:t>
      </w:r>
      <w:r w:rsidRPr="00462B24">
        <w:rPr>
          <w:rFonts w:ascii="Times New Roman" w:hAnsi="Times New Roman" w:cs="Times New Roman"/>
          <w:color w:val="auto"/>
          <w:lang w:val="nn-NO"/>
        </w:rPr>
        <w:t xml:space="preserve"> har e</w:t>
      </w:r>
      <w:r w:rsidR="00620A44" w:rsidRPr="00462B24">
        <w:rPr>
          <w:rFonts w:ascii="Times New Roman" w:hAnsi="Times New Roman" w:cs="Times New Roman"/>
          <w:color w:val="auto"/>
          <w:lang w:val="nn-NO"/>
        </w:rPr>
        <w:t>i</w:t>
      </w:r>
      <w:r w:rsidR="0053695A">
        <w:rPr>
          <w:rFonts w:ascii="Times New Roman" w:hAnsi="Times New Roman" w:cs="Times New Roman"/>
          <w:color w:val="auto"/>
          <w:lang w:val="nn-NO"/>
        </w:rPr>
        <w:t xml:space="preserve"> viktig</w:t>
      </w:r>
      <w:r w:rsidRPr="00462B24">
        <w:rPr>
          <w:rFonts w:ascii="Times New Roman" w:hAnsi="Times New Roman" w:cs="Times New Roman"/>
          <w:color w:val="auto"/>
          <w:lang w:val="nn-NO"/>
        </w:rPr>
        <w:t xml:space="preserve"> rolle i lokalsamfunnet. Krisesentr</w:t>
      </w:r>
      <w:r w:rsidR="00620A44" w:rsidRPr="00462B24">
        <w:rPr>
          <w:rFonts w:ascii="Times New Roman" w:hAnsi="Times New Roman" w:cs="Times New Roman"/>
          <w:color w:val="auto"/>
          <w:lang w:val="nn-NO"/>
        </w:rPr>
        <w:t>a</w:t>
      </w:r>
      <w:r w:rsidRPr="00462B24">
        <w:rPr>
          <w:rFonts w:ascii="Times New Roman" w:hAnsi="Times New Roman" w:cs="Times New Roman"/>
          <w:color w:val="auto"/>
          <w:lang w:val="nn-NO"/>
        </w:rPr>
        <w:t xml:space="preserve"> f</w:t>
      </w:r>
      <w:r w:rsidR="0053695A">
        <w:rPr>
          <w:rFonts w:ascii="Times New Roman" w:hAnsi="Times New Roman" w:cs="Times New Roman"/>
          <w:color w:val="auto"/>
          <w:lang w:val="nn-NO"/>
        </w:rPr>
        <w:t>ø</w:t>
      </w:r>
      <w:r w:rsidRPr="00462B24">
        <w:rPr>
          <w:rFonts w:ascii="Times New Roman" w:hAnsi="Times New Roman" w:cs="Times New Roman"/>
          <w:color w:val="auto"/>
          <w:lang w:val="nn-NO"/>
        </w:rPr>
        <w:t>rebygg</w:t>
      </w:r>
      <w:r w:rsidR="00620A44" w:rsidRPr="00462B24">
        <w:rPr>
          <w:rFonts w:ascii="Times New Roman" w:hAnsi="Times New Roman" w:cs="Times New Roman"/>
          <w:color w:val="auto"/>
          <w:lang w:val="nn-NO"/>
        </w:rPr>
        <w:t>j</w:t>
      </w:r>
      <w:r w:rsidRPr="00462B24">
        <w:rPr>
          <w:rFonts w:ascii="Times New Roman" w:hAnsi="Times New Roman" w:cs="Times New Roman"/>
          <w:color w:val="auto"/>
          <w:lang w:val="nn-NO"/>
        </w:rPr>
        <w:t xml:space="preserve">er, </w:t>
      </w:r>
      <w:r w:rsidR="00620A44" w:rsidRPr="00462B24">
        <w:rPr>
          <w:rFonts w:ascii="Times New Roman" w:hAnsi="Times New Roman" w:cs="Times New Roman"/>
          <w:color w:val="auto"/>
          <w:lang w:val="nn-NO"/>
        </w:rPr>
        <w:t>gir vern</w:t>
      </w:r>
      <w:r w:rsidRPr="00462B24">
        <w:rPr>
          <w:rFonts w:ascii="Times New Roman" w:hAnsi="Times New Roman" w:cs="Times New Roman"/>
          <w:color w:val="auto"/>
          <w:lang w:val="nn-NO"/>
        </w:rPr>
        <w:t xml:space="preserve"> og </w:t>
      </w:r>
      <w:r w:rsidR="00620A44" w:rsidRPr="00462B24">
        <w:rPr>
          <w:rFonts w:ascii="Times New Roman" w:hAnsi="Times New Roman" w:cs="Times New Roman"/>
          <w:color w:val="auto"/>
          <w:lang w:val="nn-NO"/>
        </w:rPr>
        <w:t>hindrar</w:t>
      </w:r>
      <w:r w:rsidRPr="00462B24">
        <w:rPr>
          <w:rFonts w:ascii="Times New Roman" w:hAnsi="Times New Roman" w:cs="Times New Roman"/>
          <w:color w:val="auto"/>
          <w:lang w:val="nn-NO"/>
        </w:rPr>
        <w:t xml:space="preserve"> </w:t>
      </w:r>
      <w:r w:rsidR="00EE1583" w:rsidRPr="00462B24">
        <w:rPr>
          <w:rFonts w:ascii="Times New Roman" w:hAnsi="Times New Roman" w:cs="Times New Roman"/>
          <w:color w:val="auto"/>
          <w:lang w:val="nn-NO"/>
        </w:rPr>
        <w:t xml:space="preserve">både </w:t>
      </w:r>
      <w:r w:rsidR="00881119" w:rsidRPr="00462B24">
        <w:rPr>
          <w:rFonts w:ascii="Times New Roman" w:hAnsi="Times New Roman" w:cs="Times New Roman"/>
          <w:color w:val="auto"/>
          <w:lang w:val="nn-NO"/>
        </w:rPr>
        <w:t>va</w:t>
      </w:r>
      <w:r w:rsidRPr="00462B24">
        <w:rPr>
          <w:rFonts w:ascii="Times New Roman" w:hAnsi="Times New Roman" w:cs="Times New Roman"/>
          <w:color w:val="auto"/>
          <w:lang w:val="nn-NO"/>
        </w:rPr>
        <w:t>ld og drap. Men dette er beting</w:t>
      </w:r>
      <w:r w:rsidR="00DB0ED2" w:rsidRPr="00462B24">
        <w:rPr>
          <w:rFonts w:ascii="Times New Roman" w:hAnsi="Times New Roman" w:cs="Times New Roman"/>
          <w:color w:val="auto"/>
          <w:lang w:val="nn-NO"/>
        </w:rPr>
        <w:t>a</w:t>
      </w:r>
      <w:r w:rsidRPr="00462B24">
        <w:rPr>
          <w:rFonts w:ascii="Times New Roman" w:hAnsi="Times New Roman" w:cs="Times New Roman"/>
          <w:color w:val="auto"/>
          <w:lang w:val="nn-NO"/>
        </w:rPr>
        <w:t xml:space="preserve"> av at hjelpeapparatet og politiet har </w:t>
      </w:r>
      <w:r w:rsidR="00DB0ED2" w:rsidRPr="00462B24">
        <w:rPr>
          <w:rFonts w:ascii="Times New Roman" w:hAnsi="Times New Roman" w:cs="Times New Roman"/>
          <w:color w:val="auto"/>
          <w:lang w:val="nn-NO"/>
        </w:rPr>
        <w:t>kunnskap om fenomenet og samarbeidar</w:t>
      </w:r>
      <w:r w:rsidR="00EE1583" w:rsidRPr="00462B24">
        <w:rPr>
          <w:rFonts w:ascii="Times New Roman" w:hAnsi="Times New Roman" w:cs="Times New Roman"/>
          <w:color w:val="auto"/>
          <w:lang w:val="nn-NO"/>
        </w:rPr>
        <w:t xml:space="preserve"> godt</w:t>
      </w:r>
      <w:r w:rsidR="00DB0ED2" w:rsidRPr="00462B24">
        <w:rPr>
          <w:rFonts w:ascii="Times New Roman" w:hAnsi="Times New Roman" w:cs="Times New Roman"/>
          <w:color w:val="auto"/>
          <w:lang w:val="nn-NO"/>
        </w:rPr>
        <w:t>.</w:t>
      </w:r>
    </w:p>
    <w:p w14:paraId="45ABB9CF" w14:textId="77777777" w:rsidR="00EE1583" w:rsidRPr="006202FB" w:rsidRDefault="00EE1583" w:rsidP="002A5D74">
      <w:pPr>
        <w:pStyle w:val="Default"/>
        <w:rPr>
          <w:rFonts w:ascii="Times New Roman" w:hAnsi="Times New Roman" w:cs="Times New Roman"/>
          <w:color w:val="auto"/>
          <w:lang w:val="nn-NO"/>
        </w:rPr>
      </w:pPr>
    </w:p>
    <w:p w14:paraId="68040653" w14:textId="77777777" w:rsidR="00C22C57" w:rsidRDefault="001A359F" w:rsidP="002A5D74">
      <w:pPr>
        <w:pStyle w:val="Default"/>
        <w:rPr>
          <w:rFonts w:ascii="Times New Roman" w:hAnsi="Times New Roman" w:cs="Times New Roman"/>
          <w:lang w:val="nn-NO"/>
        </w:rPr>
      </w:pPr>
      <w:r w:rsidRPr="00AD6A35">
        <w:rPr>
          <w:rFonts w:ascii="Times New Roman" w:hAnsi="Times New Roman" w:cs="Times New Roman"/>
          <w:lang w:val="nn-NO"/>
        </w:rPr>
        <w:t xml:space="preserve"> </w:t>
      </w:r>
    </w:p>
    <w:p w14:paraId="7D738CF8" w14:textId="77777777" w:rsidR="005B26DE" w:rsidRDefault="005B26DE" w:rsidP="002A5D74">
      <w:pPr>
        <w:pStyle w:val="Default"/>
        <w:rPr>
          <w:rFonts w:ascii="Times New Roman" w:hAnsi="Times New Roman" w:cs="Times New Roman"/>
          <w:color w:val="auto"/>
          <w:lang w:val="nn-NO"/>
        </w:rPr>
      </w:pPr>
    </w:p>
    <w:p w14:paraId="54F3F8BC" w14:textId="77777777" w:rsidR="009A2D5E" w:rsidRDefault="009A2D5E" w:rsidP="002A5D74">
      <w:pPr>
        <w:pStyle w:val="Default"/>
        <w:rPr>
          <w:rFonts w:ascii="Times New Roman" w:hAnsi="Times New Roman" w:cs="Times New Roman"/>
          <w:color w:val="auto"/>
          <w:lang w:val="nn-NO"/>
        </w:rPr>
      </w:pPr>
    </w:p>
    <w:p w14:paraId="2E9A1AD7" w14:textId="77777777" w:rsidR="009A2D5E" w:rsidRPr="006202FB" w:rsidRDefault="009A2D5E" w:rsidP="002A5D74">
      <w:pPr>
        <w:pStyle w:val="Default"/>
        <w:rPr>
          <w:rFonts w:ascii="Times New Roman" w:hAnsi="Times New Roman" w:cs="Times New Roman"/>
          <w:color w:val="auto"/>
          <w:lang w:val="nn-NO"/>
        </w:rPr>
      </w:pPr>
    </w:p>
    <w:p w14:paraId="69047C13" w14:textId="77777777" w:rsidR="00137C38" w:rsidRPr="006202FB" w:rsidRDefault="00137C38" w:rsidP="00137C38">
      <w:pPr>
        <w:spacing w:before="0" w:after="160" w:line="259" w:lineRule="auto"/>
        <w:rPr>
          <w:rFonts w:eastAsiaTheme="minorHAnsi"/>
          <w:b/>
          <w:lang w:val="nn-NO" w:eastAsia="en-US"/>
        </w:rPr>
      </w:pPr>
      <w:r w:rsidRPr="006202FB">
        <w:rPr>
          <w:rFonts w:eastAsiaTheme="minorHAnsi"/>
          <w:b/>
          <w:lang w:val="nn-NO" w:eastAsia="en-US"/>
        </w:rPr>
        <w:t>Spania-programmet</w:t>
      </w:r>
    </w:p>
    <w:p w14:paraId="6C18DA2A" w14:textId="2FC93A96" w:rsidR="00137C38" w:rsidRPr="006202FB" w:rsidRDefault="00137C38" w:rsidP="00137C38">
      <w:pPr>
        <w:spacing w:before="0" w:after="160" w:line="259" w:lineRule="auto"/>
        <w:rPr>
          <w:rFonts w:eastAsiaTheme="minorHAnsi"/>
          <w:lang w:val="nn-NO" w:eastAsia="en-US"/>
        </w:rPr>
      </w:pPr>
      <w:r w:rsidRPr="006202FB">
        <w:rPr>
          <w:rFonts w:eastAsiaTheme="minorHAnsi"/>
          <w:lang w:val="nn-NO" w:eastAsia="en-US"/>
        </w:rPr>
        <w:t>LDO har i 2017 avslutta si rolle i likestillingsprogrammet i Spania under EØS-samarbeidet. Vi har i samarbeid med</w:t>
      </w:r>
      <w:r w:rsidR="009E0E93" w:rsidRPr="006202FB">
        <w:rPr>
          <w:rFonts w:eastAsiaTheme="minorHAnsi"/>
          <w:lang w:val="nn-NO" w:eastAsia="en-US"/>
        </w:rPr>
        <w:t xml:space="preserve"> Noregs ambassade i Madrid hald</w:t>
      </w:r>
      <w:r w:rsidR="0080070D">
        <w:rPr>
          <w:rFonts w:eastAsiaTheme="minorHAnsi"/>
          <w:lang w:val="nn-NO" w:eastAsia="en-US"/>
        </w:rPr>
        <w:t>e</w:t>
      </w:r>
      <w:r w:rsidRPr="006202FB">
        <w:rPr>
          <w:rFonts w:eastAsiaTheme="minorHAnsi"/>
          <w:lang w:val="nn-NO" w:eastAsia="en-US"/>
        </w:rPr>
        <w:t xml:space="preserve"> eit dialogmøte for å markere avslutninga i Spania av Mainstreaming Gender, Promoting Work life balance and addressing Gender Based Violence. </w:t>
      </w:r>
      <w:r w:rsidR="009E0E93" w:rsidRPr="006202FB">
        <w:rPr>
          <w:rFonts w:eastAsiaTheme="minorHAnsi"/>
          <w:lang w:val="nn-NO" w:eastAsia="en-US"/>
        </w:rPr>
        <w:t>LDO har vore</w:t>
      </w:r>
      <w:r w:rsidRPr="006202FB">
        <w:rPr>
          <w:rFonts w:eastAsiaTheme="minorHAnsi"/>
          <w:lang w:val="nn-NO" w:eastAsia="en-US"/>
        </w:rPr>
        <w:t xml:space="preserve"> DPP (Donor Programme Partner) her.</w:t>
      </w:r>
    </w:p>
    <w:p w14:paraId="1076615E" w14:textId="585BB55E" w:rsidR="00137C38" w:rsidRPr="006202FB" w:rsidRDefault="00922459" w:rsidP="002A5D74">
      <w:pPr>
        <w:spacing w:before="0" w:after="160" w:line="259" w:lineRule="auto"/>
        <w:rPr>
          <w:rFonts w:eastAsiaTheme="minorHAnsi"/>
          <w:lang w:val="nn-NO" w:eastAsia="en-US"/>
        </w:rPr>
      </w:pPr>
      <w:r w:rsidRPr="006202FB">
        <w:rPr>
          <w:rFonts w:eastAsiaTheme="minorHAnsi"/>
          <w:lang w:val="nn-NO" w:eastAsia="en-US"/>
        </w:rPr>
        <w:t>Samtl</w:t>
      </w:r>
      <w:r w:rsidR="0080070D">
        <w:rPr>
          <w:rFonts w:eastAsiaTheme="minorHAnsi"/>
          <w:lang w:val="nn-NO" w:eastAsia="en-US"/>
        </w:rPr>
        <w:t>e</w:t>
      </w:r>
      <w:r w:rsidRPr="006202FB">
        <w:rPr>
          <w:rFonts w:eastAsiaTheme="minorHAnsi"/>
          <w:lang w:val="nn-NO" w:eastAsia="en-US"/>
        </w:rPr>
        <w:t>ge prosjekt</w:t>
      </w:r>
      <w:r w:rsidR="00137C38" w:rsidRPr="006202FB">
        <w:rPr>
          <w:rFonts w:eastAsiaTheme="minorHAnsi"/>
          <w:lang w:val="nn-NO" w:eastAsia="en-US"/>
        </w:rPr>
        <w:t xml:space="preserve"> under programmet </w:t>
      </w:r>
      <w:r w:rsidR="00331598" w:rsidRPr="006202FB">
        <w:rPr>
          <w:rFonts w:eastAsiaTheme="minorHAnsi"/>
          <w:lang w:val="nn-NO" w:eastAsia="en-US"/>
        </w:rPr>
        <w:t xml:space="preserve">er no </w:t>
      </w:r>
      <w:r w:rsidR="00137C38" w:rsidRPr="006202FB">
        <w:rPr>
          <w:rFonts w:eastAsiaTheme="minorHAnsi"/>
          <w:lang w:val="nn-NO" w:eastAsia="en-US"/>
        </w:rPr>
        <w:t>avslutta i Spania. Programmet</w:t>
      </w:r>
      <w:r w:rsidRPr="006202FB">
        <w:rPr>
          <w:rFonts w:eastAsiaTheme="minorHAnsi"/>
          <w:lang w:val="nn-NO" w:eastAsia="en-US"/>
        </w:rPr>
        <w:t xml:space="preserve"> omfattar meir enn 70 prosjekt</w:t>
      </w:r>
      <w:r w:rsidR="00137C38" w:rsidRPr="006202FB">
        <w:rPr>
          <w:rFonts w:eastAsiaTheme="minorHAnsi"/>
          <w:lang w:val="nn-NO" w:eastAsia="en-US"/>
        </w:rPr>
        <w:t xml:space="preserve"> og fem </w:t>
      </w:r>
      <w:r w:rsidR="0080070D">
        <w:rPr>
          <w:rFonts w:eastAsiaTheme="minorHAnsi"/>
          <w:lang w:val="nn-NO" w:eastAsia="en-US"/>
        </w:rPr>
        <w:t>førehandsdefinerte</w:t>
      </w:r>
      <w:r w:rsidR="00D65BFE" w:rsidRPr="006202FB">
        <w:rPr>
          <w:rFonts w:eastAsiaTheme="minorHAnsi"/>
          <w:lang w:val="nn-NO" w:eastAsia="en-US"/>
        </w:rPr>
        <w:t xml:space="preserve"> og st</w:t>
      </w:r>
      <w:r w:rsidR="000316D6">
        <w:rPr>
          <w:rFonts w:eastAsiaTheme="minorHAnsi"/>
          <w:lang w:val="nn-NO" w:eastAsia="en-US"/>
        </w:rPr>
        <w:t>ore</w:t>
      </w:r>
      <w:r w:rsidR="00D65BFE" w:rsidRPr="006202FB">
        <w:rPr>
          <w:rFonts w:eastAsiaTheme="minorHAnsi"/>
          <w:lang w:val="nn-NO" w:eastAsia="en-US"/>
        </w:rPr>
        <w:t xml:space="preserve"> prosjekt. </w:t>
      </w:r>
      <w:r w:rsidR="00A61AE2" w:rsidRPr="006202FB">
        <w:rPr>
          <w:rFonts w:eastAsiaTheme="minorHAnsi"/>
          <w:lang w:val="nn-NO" w:eastAsia="en-US"/>
        </w:rPr>
        <w:t>Fleire</w:t>
      </w:r>
      <w:r w:rsidR="00137C38" w:rsidRPr="006202FB">
        <w:rPr>
          <w:rFonts w:eastAsiaTheme="minorHAnsi"/>
          <w:lang w:val="nn-NO" w:eastAsia="en-US"/>
        </w:rPr>
        <w:t xml:space="preserve"> av prosjekta skjedde i samarbeid med aktørar i Noreg. Aktivitetane i dei bilaterale prosjekta </w:t>
      </w:r>
      <w:r w:rsidR="00A61AE2" w:rsidRPr="006202FB">
        <w:rPr>
          <w:rFonts w:eastAsiaTheme="minorHAnsi"/>
          <w:lang w:val="nn-NO" w:eastAsia="en-US"/>
        </w:rPr>
        <w:t>vart</w:t>
      </w:r>
      <w:r w:rsidR="00137C38" w:rsidRPr="006202FB">
        <w:rPr>
          <w:rFonts w:eastAsiaTheme="minorHAnsi"/>
          <w:lang w:val="nn-NO" w:eastAsia="en-US"/>
        </w:rPr>
        <w:t xml:space="preserve"> også avslutta i 2017.</w:t>
      </w:r>
      <w:r w:rsidR="00331598" w:rsidRPr="006202FB">
        <w:rPr>
          <w:rFonts w:eastAsiaTheme="minorHAnsi"/>
          <w:lang w:val="nn-NO" w:eastAsia="en-US"/>
        </w:rPr>
        <w:t xml:space="preserve"> Alle prosjekta som vart </w:t>
      </w:r>
      <w:r w:rsidR="00137C38" w:rsidRPr="006202FB">
        <w:rPr>
          <w:rFonts w:eastAsiaTheme="minorHAnsi"/>
          <w:lang w:val="nn-NO" w:eastAsia="en-US"/>
        </w:rPr>
        <w:t>gjennomført</w:t>
      </w:r>
      <w:r w:rsidR="009A65F0" w:rsidRPr="006202FB">
        <w:rPr>
          <w:rFonts w:eastAsiaTheme="minorHAnsi"/>
          <w:lang w:val="nn-NO" w:eastAsia="en-US"/>
        </w:rPr>
        <w:t xml:space="preserve">e </w:t>
      </w:r>
      <w:r w:rsidR="00895AF0" w:rsidRPr="006202FB">
        <w:rPr>
          <w:rFonts w:eastAsiaTheme="minorHAnsi"/>
          <w:lang w:val="nn-NO" w:eastAsia="en-US"/>
        </w:rPr>
        <w:t>er oppsummer</w:t>
      </w:r>
      <w:r w:rsidR="00071EF4">
        <w:rPr>
          <w:rFonts w:eastAsiaTheme="minorHAnsi"/>
          <w:lang w:val="nn-NO" w:eastAsia="en-US"/>
        </w:rPr>
        <w:t>t</w:t>
      </w:r>
      <w:r w:rsidR="00895AF0" w:rsidRPr="006202FB">
        <w:rPr>
          <w:rFonts w:eastAsiaTheme="minorHAnsi"/>
          <w:lang w:val="nn-NO" w:eastAsia="en-US"/>
        </w:rPr>
        <w:t xml:space="preserve"> som vell</w:t>
      </w:r>
      <w:r w:rsidR="0080070D">
        <w:rPr>
          <w:rFonts w:eastAsiaTheme="minorHAnsi"/>
          <w:lang w:val="nn-NO" w:eastAsia="en-US"/>
        </w:rPr>
        <w:t>u</w:t>
      </w:r>
      <w:r w:rsidR="00895AF0" w:rsidRPr="006202FB">
        <w:rPr>
          <w:rFonts w:eastAsiaTheme="minorHAnsi"/>
          <w:lang w:val="nn-NO" w:eastAsia="en-US"/>
        </w:rPr>
        <w:t>kk</w:t>
      </w:r>
      <w:r w:rsidR="00071EF4">
        <w:rPr>
          <w:rFonts w:eastAsiaTheme="minorHAnsi"/>
          <w:lang w:val="nn-NO" w:eastAsia="en-US"/>
        </w:rPr>
        <w:t>a</w:t>
      </w:r>
      <w:r w:rsidR="00137C38" w:rsidRPr="006202FB">
        <w:rPr>
          <w:rFonts w:eastAsiaTheme="minorHAnsi"/>
          <w:lang w:val="nn-NO" w:eastAsia="en-US"/>
        </w:rPr>
        <w:t>. Både den norske ambassaden og likestillingsdepartementet i Spania oppsummerte likes</w:t>
      </w:r>
      <w:r w:rsidR="009A65F0" w:rsidRPr="006202FB">
        <w:rPr>
          <w:rFonts w:eastAsiaTheme="minorHAnsi"/>
          <w:lang w:val="nn-NO" w:eastAsia="en-US"/>
        </w:rPr>
        <w:t>tillingsprogrammet som vellykka</w:t>
      </w:r>
      <w:r w:rsidR="00137C38" w:rsidRPr="006202FB">
        <w:rPr>
          <w:rFonts w:eastAsiaTheme="minorHAnsi"/>
          <w:lang w:val="nn-NO" w:eastAsia="en-US"/>
        </w:rPr>
        <w:t xml:space="preserve">. </w:t>
      </w:r>
    </w:p>
    <w:p w14:paraId="2881FA0A" w14:textId="77777777" w:rsidR="00137C38" w:rsidRPr="006202FB" w:rsidRDefault="005B26DE" w:rsidP="00137C38">
      <w:pPr>
        <w:spacing w:before="0" w:after="160" w:line="259" w:lineRule="auto"/>
        <w:rPr>
          <w:rFonts w:eastAsiaTheme="minorHAnsi"/>
          <w:b/>
          <w:lang w:val="nn-NO" w:eastAsia="en-US"/>
        </w:rPr>
      </w:pPr>
      <w:r>
        <w:rPr>
          <w:rFonts w:eastAsiaTheme="minorHAnsi"/>
          <w:lang w:val="nn-NO" w:eastAsia="en-US"/>
        </w:rPr>
        <w:br/>
      </w:r>
      <w:r w:rsidR="00137C38" w:rsidRPr="006202FB">
        <w:rPr>
          <w:rFonts w:eastAsiaTheme="minorHAnsi"/>
          <w:b/>
          <w:lang w:val="nn-NO" w:eastAsia="en-US"/>
        </w:rPr>
        <w:t>Kunnskap om Istanbulkonvensjonen</w:t>
      </w:r>
    </w:p>
    <w:p w14:paraId="1D620F87" w14:textId="6C686737" w:rsidR="00137C38" w:rsidRPr="006202FB" w:rsidRDefault="00137C38" w:rsidP="00137C38">
      <w:pPr>
        <w:spacing w:before="0" w:after="160" w:line="259" w:lineRule="auto"/>
        <w:rPr>
          <w:rFonts w:eastAsiaTheme="minorHAnsi"/>
          <w:lang w:val="nn-NO" w:eastAsia="en-US"/>
        </w:rPr>
      </w:pPr>
      <w:r w:rsidRPr="006202FB">
        <w:rPr>
          <w:rFonts w:eastAsiaTheme="minorHAnsi"/>
          <w:lang w:val="nn-NO" w:eastAsia="en-US"/>
        </w:rPr>
        <w:t xml:space="preserve">Noreg ratifiserte </w:t>
      </w:r>
      <w:r w:rsidRPr="00AD6A35">
        <w:rPr>
          <w:rFonts w:eastAsiaTheme="minorHAnsi"/>
          <w:lang w:val="nn-NO" w:eastAsia="en-US"/>
        </w:rPr>
        <w:t>Europarådets konvensjon om f</w:t>
      </w:r>
      <w:r w:rsidR="0080070D">
        <w:rPr>
          <w:rFonts w:eastAsiaTheme="minorHAnsi"/>
          <w:lang w:val="nn-NO" w:eastAsia="en-US"/>
        </w:rPr>
        <w:t>ø</w:t>
      </w:r>
      <w:r w:rsidRPr="00AD6A35">
        <w:rPr>
          <w:rFonts w:eastAsiaTheme="minorHAnsi"/>
          <w:lang w:val="nn-NO" w:eastAsia="en-US"/>
        </w:rPr>
        <w:t>rebygg</w:t>
      </w:r>
      <w:r w:rsidR="0080070D">
        <w:rPr>
          <w:rFonts w:eastAsiaTheme="minorHAnsi"/>
          <w:lang w:val="nn-NO" w:eastAsia="en-US"/>
        </w:rPr>
        <w:t>j</w:t>
      </w:r>
      <w:r w:rsidRPr="00AD6A35">
        <w:rPr>
          <w:rFonts w:eastAsiaTheme="minorHAnsi"/>
          <w:lang w:val="nn-NO" w:eastAsia="en-US"/>
        </w:rPr>
        <w:t>ing og bekjemp</w:t>
      </w:r>
      <w:r w:rsidR="0080070D">
        <w:rPr>
          <w:rFonts w:eastAsiaTheme="minorHAnsi"/>
          <w:lang w:val="nn-NO" w:eastAsia="en-US"/>
        </w:rPr>
        <w:t>ing</w:t>
      </w:r>
      <w:r w:rsidRPr="00AD6A35">
        <w:rPr>
          <w:rFonts w:eastAsiaTheme="minorHAnsi"/>
          <w:lang w:val="nn-NO" w:eastAsia="en-US"/>
        </w:rPr>
        <w:t xml:space="preserve"> av vold mot kvinner og vold i nære relasjon</w:t>
      </w:r>
      <w:r w:rsidR="008E1FF2">
        <w:rPr>
          <w:rFonts w:eastAsiaTheme="minorHAnsi"/>
          <w:lang w:val="nn-NO" w:eastAsia="en-US"/>
        </w:rPr>
        <w:t>a</w:t>
      </w:r>
      <w:r w:rsidRPr="00AD6A35">
        <w:rPr>
          <w:rFonts w:eastAsiaTheme="minorHAnsi"/>
          <w:lang w:val="nn-NO" w:eastAsia="en-US"/>
        </w:rPr>
        <w:t>r</w:t>
      </w:r>
      <w:r w:rsidRPr="00071EF4">
        <w:rPr>
          <w:rFonts w:eastAsiaTheme="minorHAnsi"/>
          <w:lang w:val="nn-NO" w:eastAsia="en-US"/>
        </w:rPr>
        <w:t xml:space="preserve"> (</w:t>
      </w:r>
      <w:r w:rsidRPr="006202FB">
        <w:rPr>
          <w:rFonts w:eastAsiaTheme="minorHAnsi"/>
          <w:lang w:val="nn-NO" w:eastAsia="en-US"/>
        </w:rPr>
        <w:t>Istanbul</w:t>
      </w:r>
      <w:r w:rsidR="00287FCC" w:rsidRPr="006202FB">
        <w:rPr>
          <w:rFonts w:eastAsiaTheme="minorHAnsi"/>
          <w:lang w:val="nn-NO" w:eastAsia="en-US"/>
        </w:rPr>
        <w:t xml:space="preserve">-konvensjonen) 5. juli 2017, og </w:t>
      </w:r>
      <w:r w:rsidR="0073345E" w:rsidRPr="006202FB">
        <w:rPr>
          <w:rFonts w:eastAsiaTheme="minorHAnsi"/>
          <w:lang w:val="nn-NO" w:eastAsia="en-US"/>
        </w:rPr>
        <w:t xml:space="preserve">den </w:t>
      </w:r>
      <w:r w:rsidR="00287FCC" w:rsidRPr="006202FB">
        <w:rPr>
          <w:rFonts w:eastAsiaTheme="minorHAnsi"/>
          <w:lang w:val="nn-NO" w:eastAsia="en-US"/>
        </w:rPr>
        <w:t>vart sett i verk i november sam</w:t>
      </w:r>
      <w:r w:rsidRPr="006202FB">
        <w:rPr>
          <w:rFonts w:eastAsiaTheme="minorHAnsi"/>
          <w:lang w:val="nn-NO" w:eastAsia="en-US"/>
        </w:rPr>
        <w:t>e år. Konvensjonen er ein omfattande internasjonal traktat som ska</w:t>
      </w:r>
      <w:r w:rsidR="00251680" w:rsidRPr="006202FB">
        <w:rPr>
          <w:rFonts w:eastAsiaTheme="minorHAnsi"/>
          <w:lang w:val="nn-NO" w:eastAsia="en-US"/>
        </w:rPr>
        <w:t>l føre</w:t>
      </w:r>
      <w:r w:rsidR="0091360F" w:rsidRPr="006202FB">
        <w:rPr>
          <w:rFonts w:eastAsiaTheme="minorHAnsi"/>
          <w:lang w:val="nn-NO" w:eastAsia="en-US"/>
        </w:rPr>
        <w:t>bygg</w:t>
      </w:r>
      <w:r w:rsidR="008E1FF2">
        <w:rPr>
          <w:rFonts w:eastAsiaTheme="minorHAnsi"/>
          <w:lang w:val="nn-NO" w:eastAsia="en-US"/>
        </w:rPr>
        <w:t>j</w:t>
      </w:r>
      <w:r w:rsidR="0091360F" w:rsidRPr="006202FB">
        <w:rPr>
          <w:rFonts w:eastAsiaTheme="minorHAnsi"/>
          <w:lang w:val="nn-NO" w:eastAsia="en-US"/>
        </w:rPr>
        <w:t>e og kjempe mot</w:t>
      </w:r>
      <w:r w:rsidRPr="006202FB">
        <w:rPr>
          <w:rFonts w:eastAsiaTheme="minorHAnsi"/>
          <w:lang w:val="nn-NO" w:eastAsia="en-US"/>
        </w:rPr>
        <w:t xml:space="preserve"> alle former for vald mot </w:t>
      </w:r>
      <w:r w:rsidR="008E4E63" w:rsidRPr="006202FB">
        <w:rPr>
          <w:rFonts w:eastAsiaTheme="minorHAnsi"/>
          <w:lang w:val="nn-NO" w:eastAsia="en-US"/>
        </w:rPr>
        <w:t xml:space="preserve">kvinner og vald i nære relasjonar som rammer kvinner </w:t>
      </w:r>
      <w:r w:rsidR="008E1FF2">
        <w:rPr>
          <w:rFonts w:eastAsiaTheme="minorHAnsi"/>
          <w:lang w:val="nn-NO" w:eastAsia="en-US"/>
        </w:rPr>
        <w:t>særskild</w:t>
      </w:r>
      <w:r w:rsidRPr="006202FB">
        <w:rPr>
          <w:rFonts w:eastAsiaTheme="minorHAnsi"/>
          <w:lang w:val="nn-NO" w:eastAsia="en-US"/>
        </w:rPr>
        <w:t xml:space="preserve">. </w:t>
      </w:r>
    </w:p>
    <w:p w14:paraId="55FA62DE" w14:textId="3F548BDC" w:rsidR="00137C38" w:rsidRPr="006202FB" w:rsidRDefault="00137C38" w:rsidP="00137C38">
      <w:pPr>
        <w:spacing w:before="0" w:after="160" w:line="259" w:lineRule="auto"/>
        <w:rPr>
          <w:rFonts w:eastAsiaTheme="minorHAnsi"/>
          <w:lang w:val="nn-NO" w:eastAsia="en-US"/>
        </w:rPr>
      </w:pPr>
      <w:r w:rsidRPr="006202FB">
        <w:rPr>
          <w:rFonts w:eastAsiaTheme="minorHAnsi"/>
          <w:lang w:val="nn-NO" w:eastAsia="en-US"/>
        </w:rPr>
        <w:t>For å sikre at partane gjennomf</w:t>
      </w:r>
      <w:r w:rsidR="00CC529A" w:rsidRPr="006202FB">
        <w:rPr>
          <w:rFonts w:eastAsiaTheme="minorHAnsi"/>
          <w:lang w:val="nn-NO" w:eastAsia="en-US"/>
        </w:rPr>
        <w:t>ører konvensjonen</w:t>
      </w:r>
      <w:r w:rsidR="008E1FF2">
        <w:rPr>
          <w:rFonts w:eastAsiaTheme="minorHAnsi"/>
          <w:lang w:val="nn-NO" w:eastAsia="en-US"/>
        </w:rPr>
        <w:t xml:space="preserve"> </w:t>
      </w:r>
      <w:r w:rsidR="00CC529A" w:rsidRPr="006202FB">
        <w:rPr>
          <w:rFonts w:eastAsiaTheme="minorHAnsi"/>
          <w:lang w:val="nn-NO" w:eastAsia="en-US"/>
        </w:rPr>
        <w:t>s</w:t>
      </w:r>
      <w:r w:rsidR="008E1FF2">
        <w:rPr>
          <w:rFonts w:eastAsiaTheme="minorHAnsi"/>
          <w:lang w:val="nn-NO" w:eastAsia="en-US"/>
        </w:rPr>
        <w:t>i</w:t>
      </w:r>
      <w:r w:rsidR="00CC529A" w:rsidRPr="006202FB">
        <w:rPr>
          <w:rFonts w:eastAsiaTheme="minorHAnsi"/>
          <w:lang w:val="nn-NO" w:eastAsia="en-US"/>
        </w:rPr>
        <w:t xml:space="preserve"> forplikting er det etablert eit eige overvak</w:t>
      </w:r>
      <w:r w:rsidRPr="006202FB">
        <w:rPr>
          <w:rFonts w:eastAsiaTheme="minorHAnsi"/>
          <w:lang w:val="nn-NO" w:eastAsia="en-US"/>
        </w:rPr>
        <w:t>ingsorgan, GREVIO (Group of Experts on Action against Violence against women and do</w:t>
      </w:r>
      <w:r w:rsidR="007B03A7" w:rsidRPr="006202FB">
        <w:rPr>
          <w:rFonts w:eastAsiaTheme="minorHAnsi"/>
          <w:lang w:val="nn-NO" w:eastAsia="en-US"/>
        </w:rPr>
        <w:t>mestic violence). LDO har sørg</w:t>
      </w:r>
      <w:r w:rsidR="00071EF4">
        <w:rPr>
          <w:rFonts w:eastAsiaTheme="minorHAnsi"/>
          <w:lang w:val="nn-NO" w:eastAsia="en-US"/>
        </w:rPr>
        <w:t>a</w:t>
      </w:r>
      <w:r w:rsidRPr="006202FB">
        <w:rPr>
          <w:rFonts w:eastAsiaTheme="minorHAnsi"/>
          <w:lang w:val="nn-NO" w:eastAsia="en-US"/>
        </w:rPr>
        <w:t xml:space="preserve"> for intern opplæring i konvensjonen. Vi inviterte frå likestillingsseksjonen i det svenske Helse- o</w:t>
      </w:r>
      <w:r w:rsidR="00CF2E72" w:rsidRPr="006202FB">
        <w:rPr>
          <w:rFonts w:eastAsiaTheme="minorHAnsi"/>
          <w:lang w:val="nn-NO" w:eastAsia="en-US"/>
        </w:rPr>
        <w:t>g sosialdepartementet for å høyre</w:t>
      </w:r>
      <w:r w:rsidRPr="006202FB">
        <w:rPr>
          <w:rFonts w:eastAsiaTheme="minorHAnsi"/>
          <w:lang w:val="nn-NO" w:eastAsia="en-US"/>
        </w:rPr>
        <w:t xml:space="preserve"> om utfordring</w:t>
      </w:r>
      <w:r w:rsidR="00331598" w:rsidRPr="006202FB">
        <w:rPr>
          <w:rFonts w:eastAsiaTheme="minorHAnsi"/>
          <w:lang w:val="nn-NO" w:eastAsia="en-US"/>
        </w:rPr>
        <w:t>a</w:t>
      </w:r>
      <w:r w:rsidRPr="006202FB">
        <w:rPr>
          <w:rFonts w:eastAsiaTheme="minorHAnsi"/>
          <w:lang w:val="nn-NO" w:eastAsia="en-US"/>
        </w:rPr>
        <w:t>r dei ser. Sverige ratifisert</w:t>
      </w:r>
      <w:r w:rsidR="008E1FF2">
        <w:rPr>
          <w:rFonts w:eastAsiaTheme="minorHAnsi"/>
          <w:lang w:val="nn-NO" w:eastAsia="en-US"/>
        </w:rPr>
        <w:t>e</w:t>
      </w:r>
      <w:r w:rsidRPr="006202FB">
        <w:rPr>
          <w:rFonts w:eastAsiaTheme="minorHAnsi"/>
          <w:lang w:val="nn-NO" w:eastAsia="en-US"/>
        </w:rPr>
        <w:t xml:space="preserve"> konvensjonen al</w:t>
      </w:r>
      <w:r w:rsidR="008E1FF2">
        <w:rPr>
          <w:rFonts w:eastAsiaTheme="minorHAnsi"/>
          <w:lang w:val="nn-NO" w:eastAsia="en-US"/>
        </w:rPr>
        <w:t xml:space="preserve">llereie </w:t>
      </w:r>
      <w:r w:rsidRPr="006202FB">
        <w:rPr>
          <w:rFonts w:eastAsiaTheme="minorHAnsi"/>
          <w:lang w:val="nn-NO" w:eastAsia="en-US"/>
        </w:rPr>
        <w:t xml:space="preserve">i 2014. </w:t>
      </w:r>
      <w:r w:rsidR="00331598" w:rsidRPr="006202FB">
        <w:rPr>
          <w:rFonts w:eastAsiaTheme="minorHAnsi"/>
          <w:lang w:val="nn-NO" w:eastAsia="en-US"/>
        </w:rPr>
        <w:t>P</w:t>
      </w:r>
      <w:r w:rsidR="00CF2E72" w:rsidRPr="006202FB">
        <w:rPr>
          <w:rFonts w:eastAsiaTheme="minorHAnsi"/>
          <w:lang w:val="nn-NO" w:eastAsia="en-US"/>
        </w:rPr>
        <w:t>olitiavdelinga</w:t>
      </w:r>
      <w:r w:rsidRPr="006202FB">
        <w:rPr>
          <w:rFonts w:eastAsiaTheme="minorHAnsi"/>
          <w:lang w:val="nn-NO" w:eastAsia="en-US"/>
        </w:rPr>
        <w:t xml:space="preserve"> i Justisdepartementet i Noreg ga</w:t>
      </w:r>
      <w:r w:rsidR="00EB419C" w:rsidRPr="006202FB">
        <w:rPr>
          <w:rFonts w:eastAsiaTheme="minorHAnsi"/>
          <w:lang w:val="nn-NO" w:eastAsia="en-US"/>
        </w:rPr>
        <w:t>v</w:t>
      </w:r>
      <w:r w:rsidRPr="006202FB">
        <w:rPr>
          <w:rFonts w:eastAsiaTheme="minorHAnsi"/>
          <w:lang w:val="nn-NO" w:eastAsia="en-US"/>
        </w:rPr>
        <w:t xml:space="preserve"> oss ein omfattande presentasjon av Istanbulkonvensjon</w:t>
      </w:r>
      <w:r w:rsidR="00331598" w:rsidRPr="006202FB">
        <w:rPr>
          <w:rFonts w:eastAsiaTheme="minorHAnsi"/>
          <w:lang w:val="nn-NO" w:eastAsia="en-US"/>
        </w:rPr>
        <w:t>en</w:t>
      </w:r>
      <w:r w:rsidRPr="006202FB">
        <w:rPr>
          <w:rFonts w:eastAsiaTheme="minorHAnsi"/>
          <w:lang w:val="nn-NO" w:eastAsia="en-US"/>
        </w:rPr>
        <w:t>, bakgrunnen for den og pl</w:t>
      </w:r>
      <w:r w:rsidR="00EB419C" w:rsidRPr="006202FB">
        <w:rPr>
          <w:rFonts w:eastAsiaTheme="minorHAnsi"/>
          <w:lang w:val="nn-NO" w:eastAsia="en-US"/>
        </w:rPr>
        <w:t>anane og arbeidet i Noreg for førebygg</w:t>
      </w:r>
      <w:r w:rsidR="000B7225">
        <w:rPr>
          <w:rFonts w:eastAsiaTheme="minorHAnsi"/>
          <w:lang w:val="nn-NO" w:eastAsia="en-US"/>
        </w:rPr>
        <w:t>j</w:t>
      </w:r>
      <w:r w:rsidRPr="006202FB">
        <w:rPr>
          <w:rFonts w:eastAsiaTheme="minorHAnsi"/>
          <w:lang w:val="nn-NO" w:eastAsia="en-US"/>
        </w:rPr>
        <w:t xml:space="preserve">ing og </w:t>
      </w:r>
      <w:r w:rsidR="00527DBD" w:rsidRPr="006202FB">
        <w:rPr>
          <w:rFonts w:eastAsiaTheme="minorHAnsi"/>
          <w:lang w:val="nn-NO" w:eastAsia="en-US"/>
        </w:rPr>
        <w:t>kampen mot</w:t>
      </w:r>
      <w:r w:rsidRPr="006202FB">
        <w:rPr>
          <w:rFonts w:eastAsiaTheme="minorHAnsi"/>
          <w:lang w:val="nn-NO" w:eastAsia="en-US"/>
        </w:rPr>
        <w:t xml:space="preserve"> vald mot kvinner og va</w:t>
      </w:r>
      <w:r w:rsidR="0066055D" w:rsidRPr="006202FB">
        <w:rPr>
          <w:rFonts w:eastAsiaTheme="minorHAnsi"/>
          <w:lang w:val="nn-NO" w:eastAsia="en-US"/>
        </w:rPr>
        <w:t>ld i nære relasjona</w:t>
      </w:r>
      <w:r w:rsidR="00A32205" w:rsidRPr="006202FB">
        <w:rPr>
          <w:rFonts w:eastAsiaTheme="minorHAnsi"/>
          <w:lang w:val="nn-NO" w:eastAsia="en-US"/>
        </w:rPr>
        <w:t>r i åra</w:t>
      </w:r>
      <w:r w:rsidRPr="006202FB">
        <w:rPr>
          <w:rFonts w:eastAsiaTheme="minorHAnsi"/>
          <w:lang w:val="nn-NO" w:eastAsia="en-US"/>
        </w:rPr>
        <w:t xml:space="preserve"> framover. </w:t>
      </w:r>
    </w:p>
    <w:p w14:paraId="01AFBAAA" w14:textId="77777777" w:rsidR="00137C38" w:rsidRPr="006202FB" w:rsidRDefault="005B26DE" w:rsidP="00137C38">
      <w:pPr>
        <w:spacing w:before="0" w:after="160" w:line="259" w:lineRule="auto"/>
        <w:rPr>
          <w:rFonts w:eastAsiaTheme="minorHAnsi"/>
          <w:b/>
          <w:lang w:val="en-US" w:eastAsia="en-US"/>
        </w:rPr>
      </w:pPr>
      <w:r w:rsidRPr="00092EF2">
        <w:rPr>
          <w:rFonts w:eastAsiaTheme="minorHAnsi"/>
          <w:lang w:val="en-US" w:eastAsia="en-US"/>
        </w:rPr>
        <w:br/>
      </w:r>
      <w:r w:rsidR="00137C38" w:rsidRPr="006202FB">
        <w:rPr>
          <w:rFonts w:eastAsiaTheme="minorHAnsi"/>
          <w:b/>
          <w:lang w:val="en-US" w:eastAsia="en-US"/>
        </w:rPr>
        <w:t xml:space="preserve">Portugal-programmet: </w:t>
      </w:r>
      <w:r w:rsidR="00137C38" w:rsidRPr="00AD6A35">
        <w:rPr>
          <w:rFonts w:eastAsiaTheme="minorHAnsi"/>
          <w:b/>
          <w:lang w:val="en-US" w:eastAsia="en-US"/>
        </w:rPr>
        <w:t>Work Life Balance and Gender Equality</w:t>
      </w:r>
      <w:r w:rsidR="00137C38" w:rsidRPr="006202FB">
        <w:rPr>
          <w:rFonts w:eastAsiaTheme="minorHAnsi"/>
          <w:b/>
          <w:lang w:val="en-US" w:eastAsia="en-US"/>
        </w:rPr>
        <w:t xml:space="preserve"> </w:t>
      </w:r>
    </w:p>
    <w:p w14:paraId="4D98C155" w14:textId="55B78D44" w:rsidR="00137C38" w:rsidRPr="00092EF2" w:rsidRDefault="00137C38" w:rsidP="00137C38">
      <w:pPr>
        <w:spacing w:before="0" w:after="160" w:line="259" w:lineRule="auto"/>
        <w:rPr>
          <w:rFonts w:eastAsiaTheme="minorHAnsi"/>
          <w:lang w:val="en-US" w:eastAsia="en-US"/>
        </w:rPr>
      </w:pPr>
      <w:r w:rsidRPr="006202FB">
        <w:rPr>
          <w:rFonts w:eastAsiaTheme="minorHAnsi"/>
          <w:lang w:val="nn-NO" w:eastAsia="en-US"/>
        </w:rPr>
        <w:t xml:space="preserve">LDO er frå 2017 DPP for Portugal i deira likestillingsprogram under EØS-samarbeidet. </w:t>
      </w:r>
      <w:r w:rsidR="001C3C5B" w:rsidRPr="006202FB">
        <w:rPr>
          <w:rFonts w:eastAsiaTheme="minorHAnsi"/>
          <w:lang w:val="en-US" w:eastAsia="en-US"/>
        </w:rPr>
        <w:t>Vår samarbeidspartna</w:t>
      </w:r>
      <w:r w:rsidRPr="006202FB">
        <w:rPr>
          <w:rFonts w:eastAsiaTheme="minorHAnsi"/>
          <w:lang w:val="en-US" w:eastAsia="en-US"/>
        </w:rPr>
        <w:t xml:space="preserve">r i Portugal er Commission for Citizenship and Gender Equality. </w:t>
      </w:r>
      <w:r w:rsidRPr="00092EF2">
        <w:rPr>
          <w:rFonts w:eastAsiaTheme="minorHAnsi"/>
          <w:lang w:val="en-US" w:eastAsia="en-US"/>
        </w:rPr>
        <w:t>Portugal</w:t>
      </w:r>
      <w:r w:rsidR="001C3C5B" w:rsidRPr="00092EF2">
        <w:rPr>
          <w:rFonts w:eastAsiaTheme="minorHAnsi"/>
          <w:lang w:val="en-US" w:eastAsia="en-US"/>
        </w:rPr>
        <w:t xml:space="preserve"> inviterte til kick-off i juli i</w:t>
      </w:r>
      <w:r w:rsidRPr="00092EF2">
        <w:rPr>
          <w:rFonts w:eastAsiaTheme="minorHAnsi"/>
          <w:lang w:val="en-US" w:eastAsia="en-US"/>
        </w:rPr>
        <w:t xml:space="preserve"> fjor. Dette møtet </w:t>
      </w:r>
      <w:r w:rsidR="001C3C5B" w:rsidRPr="00092EF2">
        <w:rPr>
          <w:rFonts w:eastAsiaTheme="minorHAnsi"/>
          <w:lang w:val="en-US" w:eastAsia="en-US"/>
        </w:rPr>
        <w:t>var</w:t>
      </w:r>
      <w:r w:rsidR="00851DCC" w:rsidRPr="00092EF2">
        <w:rPr>
          <w:rFonts w:eastAsiaTheme="minorHAnsi"/>
          <w:lang w:val="en-US" w:eastAsia="en-US"/>
        </w:rPr>
        <w:t>t</w:t>
      </w:r>
      <w:r w:rsidR="00506D5E" w:rsidRPr="00092EF2">
        <w:rPr>
          <w:rFonts w:eastAsiaTheme="minorHAnsi"/>
          <w:lang w:val="en-US" w:eastAsia="en-US"/>
        </w:rPr>
        <w:t xml:space="preserve"> </w:t>
      </w:r>
      <w:r w:rsidR="00851DCC" w:rsidRPr="00092EF2">
        <w:rPr>
          <w:rFonts w:eastAsiaTheme="minorHAnsi"/>
          <w:lang w:val="en-US" w:eastAsia="en-US"/>
        </w:rPr>
        <w:t xml:space="preserve">halde </w:t>
      </w:r>
      <w:r w:rsidRPr="00092EF2">
        <w:rPr>
          <w:rFonts w:eastAsiaTheme="minorHAnsi"/>
          <w:lang w:val="en-US" w:eastAsia="en-US"/>
        </w:rPr>
        <w:t>for å markere oppstart</w:t>
      </w:r>
      <w:r w:rsidR="00851DCC" w:rsidRPr="00092EF2">
        <w:rPr>
          <w:rFonts w:eastAsiaTheme="minorHAnsi"/>
          <w:lang w:val="en-US" w:eastAsia="en-US"/>
        </w:rPr>
        <w:t>en</w:t>
      </w:r>
      <w:r w:rsidRPr="00092EF2">
        <w:rPr>
          <w:rFonts w:eastAsiaTheme="minorHAnsi"/>
          <w:lang w:val="en-US" w:eastAsia="en-US"/>
        </w:rPr>
        <w:t xml:space="preserve"> av programmet samt å legge til rette for at relevante aktørar og interessenta</w:t>
      </w:r>
      <w:r w:rsidR="001F3FE1" w:rsidRPr="00092EF2">
        <w:rPr>
          <w:rFonts w:eastAsiaTheme="minorHAnsi"/>
          <w:lang w:val="en-US" w:eastAsia="en-US"/>
        </w:rPr>
        <w:t>r i Portugal kan møt</w:t>
      </w:r>
      <w:r w:rsidR="00071EF4" w:rsidRPr="00092EF2">
        <w:rPr>
          <w:rFonts w:eastAsiaTheme="minorHAnsi"/>
          <w:lang w:val="en-US" w:eastAsia="en-US"/>
        </w:rPr>
        <w:t>a</w:t>
      </w:r>
      <w:r w:rsidR="001F3FE1" w:rsidRPr="00092EF2">
        <w:rPr>
          <w:rFonts w:eastAsiaTheme="minorHAnsi"/>
          <w:lang w:val="en-US" w:eastAsia="en-US"/>
        </w:rPr>
        <w:t>s</w:t>
      </w:r>
      <w:r w:rsidR="00071EF4" w:rsidRPr="00092EF2">
        <w:rPr>
          <w:rFonts w:eastAsiaTheme="minorHAnsi"/>
          <w:lang w:val="en-US" w:eastAsia="en-US"/>
        </w:rPr>
        <w:t>t</w:t>
      </w:r>
      <w:r w:rsidR="001F3FE1" w:rsidRPr="00092EF2">
        <w:rPr>
          <w:rFonts w:eastAsiaTheme="minorHAnsi"/>
          <w:lang w:val="en-US" w:eastAsia="en-US"/>
        </w:rPr>
        <w:t xml:space="preserve"> og knytte</w:t>
      </w:r>
      <w:r w:rsidR="00052FF8" w:rsidRPr="00092EF2">
        <w:rPr>
          <w:rFonts w:eastAsiaTheme="minorHAnsi"/>
          <w:lang w:val="en-US" w:eastAsia="en-US"/>
        </w:rPr>
        <w:t xml:space="preserve"> kontakt</w:t>
      </w:r>
      <w:r w:rsidRPr="00092EF2">
        <w:rPr>
          <w:rFonts w:eastAsiaTheme="minorHAnsi"/>
          <w:lang w:val="en-US" w:eastAsia="en-US"/>
        </w:rPr>
        <w:t xml:space="preserve"> for </w:t>
      </w:r>
      <w:r w:rsidR="00052FF8" w:rsidRPr="00092EF2">
        <w:rPr>
          <w:rFonts w:eastAsiaTheme="minorHAnsi"/>
          <w:lang w:val="en-US" w:eastAsia="en-US"/>
        </w:rPr>
        <w:t>fra</w:t>
      </w:r>
      <w:r w:rsidRPr="00092EF2">
        <w:rPr>
          <w:rFonts w:eastAsiaTheme="minorHAnsi"/>
          <w:lang w:val="en-US" w:eastAsia="en-US"/>
        </w:rPr>
        <w:t xml:space="preserve">mtidige prosjekt. </w:t>
      </w:r>
    </w:p>
    <w:p w14:paraId="783DAED9" w14:textId="77777777" w:rsidR="00137C38" w:rsidRPr="00B16DF9" w:rsidRDefault="005B26DE" w:rsidP="00137C38">
      <w:pPr>
        <w:spacing w:before="0" w:after="160" w:line="259" w:lineRule="auto"/>
        <w:rPr>
          <w:rFonts w:eastAsiaTheme="minorHAnsi"/>
          <w:b/>
          <w:lang w:eastAsia="en-US"/>
        </w:rPr>
      </w:pPr>
      <w:r w:rsidRPr="00092EF2">
        <w:rPr>
          <w:rFonts w:eastAsiaTheme="minorHAnsi"/>
          <w:b/>
          <w:lang w:val="en-US" w:eastAsia="en-US"/>
        </w:rPr>
        <w:br/>
      </w:r>
      <w:r w:rsidR="00137C38" w:rsidRPr="00B16DF9">
        <w:rPr>
          <w:rFonts w:eastAsiaTheme="minorHAnsi"/>
          <w:b/>
          <w:lang w:eastAsia="en-US"/>
        </w:rPr>
        <w:t>Europeisk konfer</w:t>
      </w:r>
      <w:r w:rsidR="00052FF8" w:rsidRPr="00B16DF9">
        <w:rPr>
          <w:rFonts w:eastAsiaTheme="minorHAnsi"/>
          <w:b/>
          <w:lang w:eastAsia="en-US"/>
        </w:rPr>
        <w:t>anse om koordinert tilbud for va</w:t>
      </w:r>
      <w:r w:rsidR="00137C38" w:rsidRPr="00B16DF9">
        <w:rPr>
          <w:rFonts w:eastAsiaTheme="minorHAnsi"/>
          <w:b/>
          <w:lang w:eastAsia="en-US"/>
        </w:rPr>
        <w:t>ldsutsatte</w:t>
      </w:r>
    </w:p>
    <w:p w14:paraId="7169AAEC" w14:textId="395E921E" w:rsidR="00137C38" w:rsidRPr="006202FB" w:rsidRDefault="00137C38" w:rsidP="00137C38">
      <w:pPr>
        <w:spacing w:before="0" w:after="160" w:line="259" w:lineRule="auto"/>
        <w:rPr>
          <w:rFonts w:eastAsiaTheme="minorHAnsi"/>
          <w:i/>
          <w:lang w:val="nn-NO" w:eastAsia="en-US"/>
        </w:rPr>
      </w:pPr>
      <w:r w:rsidRPr="00B16DF9">
        <w:rPr>
          <w:rFonts w:eastAsiaTheme="minorHAnsi"/>
          <w:lang w:eastAsia="en-US"/>
        </w:rPr>
        <w:t>LDO arrangerte i samarbeid med Krisesenteret i Salten og prosjektet «Ut av vold – inn i arbeid» ein k</w:t>
      </w:r>
      <w:r w:rsidR="00052FF8" w:rsidRPr="00B16DF9">
        <w:rPr>
          <w:rFonts w:eastAsiaTheme="minorHAnsi"/>
          <w:lang w:eastAsia="en-US"/>
        </w:rPr>
        <w:t>onferanse i Oslo i november der</w:t>
      </w:r>
      <w:r w:rsidRPr="00B16DF9">
        <w:rPr>
          <w:rFonts w:eastAsiaTheme="minorHAnsi"/>
          <w:lang w:eastAsia="en-US"/>
        </w:rPr>
        <w:t xml:space="preserve"> temaet</w:t>
      </w:r>
      <w:r w:rsidR="0043302E" w:rsidRPr="00B16DF9">
        <w:rPr>
          <w:rFonts w:eastAsiaTheme="minorHAnsi"/>
          <w:lang w:eastAsia="en-US"/>
        </w:rPr>
        <w:t xml:space="preserve"> var samarbeid om hjelp til utse</w:t>
      </w:r>
      <w:r w:rsidRPr="00B16DF9">
        <w:rPr>
          <w:rFonts w:eastAsiaTheme="minorHAnsi"/>
          <w:lang w:eastAsia="en-US"/>
        </w:rPr>
        <w:t>tt</w:t>
      </w:r>
      <w:r w:rsidR="00052FF8" w:rsidRPr="00B16DF9">
        <w:rPr>
          <w:rFonts w:eastAsiaTheme="minorHAnsi"/>
          <w:lang w:eastAsia="en-US"/>
        </w:rPr>
        <w:t>e for vald i nære relasjona</w:t>
      </w:r>
      <w:r w:rsidRPr="00B16DF9">
        <w:rPr>
          <w:rFonts w:eastAsiaTheme="minorHAnsi"/>
          <w:lang w:eastAsia="en-US"/>
        </w:rPr>
        <w:t>r. Konferansen var finansiert av Komp</w:t>
      </w:r>
      <w:r w:rsidR="00052FF8" w:rsidRPr="00B16DF9">
        <w:rPr>
          <w:rFonts w:eastAsiaTheme="minorHAnsi"/>
          <w:lang w:eastAsia="en-US"/>
        </w:rPr>
        <w:t>etansesenter for kriminalitetsfø</w:t>
      </w:r>
      <w:r w:rsidRPr="00B16DF9">
        <w:rPr>
          <w:rFonts w:eastAsiaTheme="minorHAnsi"/>
          <w:lang w:eastAsia="en-US"/>
        </w:rPr>
        <w:t>rebygg</w:t>
      </w:r>
      <w:r w:rsidR="0098325D">
        <w:rPr>
          <w:rFonts w:eastAsiaTheme="minorHAnsi"/>
          <w:lang w:eastAsia="en-US"/>
        </w:rPr>
        <w:t>j</w:t>
      </w:r>
      <w:r w:rsidRPr="00B16DF9">
        <w:rPr>
          <w:rFonts w:eastAsiaTheme="minorHAnsi"/>
          <w:lang w:eastAsia="en-US"/>
        </w:rPr>
        <w:t>ing.</w:t>
      </w:r>
      <w:r w:rsidR="00440EE8" w:rsidRPr="00B16DF9">
        <w:rPr>
          <w:rFonts w:eastAsiaTheme="minorHAnsi"/>
          <w:lang w:eastAsia="en-US"/>
        </w:rPr>
        <w:t xml:space="preserve"> </w:t>
      </w:r>
      <w:r w:rsidRPr="00B16DF9">
        <w:rPr>
          <w:rFonts w:eastAsiaTheme="minorHAnsi"/>
          <w:lang w:eastAsia="en-US"/>
        </w:rPr>
        <w:t>F</w:t>
      </w:r>
      <w:r w:rsidR="0098325D">
        <w:rPr>
          <w:rFonts w:eastAsiaTheme="minorHAnsi"/>
          <w:lang w:eastAsia="en-US"/>
        </w:rPr>
        <w:t>øremålet</w:t>
      </w:r>
      <w:r w:rsidRPr="00B16DF9">
        <w:rPr>
          <w:rFonts w:eastAsiaTheme="minorHAnsi"/>
          <w:lang w:eastAsia="en-US"/>
        </w:rPr>
        <w:t xml:space="preserve"> med konferansen var å få innsikt i ulike europeiske </w:t>
      </w:r>
      <w:r w:rsidR="001C737A" w:rsidRPr="00B16DF9">
        <w:rPr>
          <w:rFonts w:eastAsiaTheme="minorHAnsi"/>
          <w:lang w:eastAsia="en-US"/>
        </w:rPr>
        <w:t>røynsler</w:t>
      </w:r>
      <w:r w:rsidRPr="00B16DF9">
        <w:rPr>
          <w:rFonts w:eastAsiaTheme="minorHAnsi"/>
          <w:lang w:eastAsia="en-US"/>
        </w:rPr>
        <w:t xml:space="preserve"> med utvikling av tiltak og sa</w:t>
      </w:r>
      <w:r w:rsidR="00CC551E" w:rsidRPr="00B16DF9">
        <w:rPr>
          <w:rFonts w:eastAsiaTheme="minorHAnsi"/>
          <w:lang w:eastAsia="en-US"/>
        </w:rPr>
        <w:t>marbeid om stø</w:t>
      </w:r>
      <w:r w:rsidR="0098325D">
        <w:rPr>
          <w:rFonts w:eastAsiaTheme="minorHAnsi"/>
          <w:lang w:eastAsia="en-US"/>
        </w:rPr>
        <w:t>nad</w:t>
      </w:r>
      <w:r w:rsidR="00CC551E" w:rsidRPr="00B16DF9">
        <w:rPr>
          <w:rFonts w:eastAsiaTheme="minorHAnsi"/>
          <w:lang w:eastAsia="en-US"/>
        </w:rPr>
        <w:t xml:space="preserve"> og vern</w:t>
      </w:r>
      <w:r w:rsidRPr="00B16DF9">
        <w:rPr>
          <w:rFonts w:eastAsiaTheme="minorHAnsi"/>
          <w:lang w:eastAsia="en-US"/>
        </w:rPr>
        <w:t xml:space="preserve"> av utsette for </w:t>
      </w:r>
      <w:r w:rsidR="0043302E" w:rsidRPr="00B16DF9">
        <w:rPr>
          <w:rFonts w:eastAsiaTheme="minorHAnsi"/>
          <w:lang w:eastAsia="en-US"/>
        </w:rPr>
        <w:t>vald i nære relasjona</w:t>
      </w:r>
      <w:r w:rsidRPr="00B16DF9">
        <w:rPr>
          <w:rFonts w:eastAsiaTheme="minorHAnsi"/>
          <w:lang w:eastAsia="en-US"/>
        </w:rPr>
        <w:t xml:space="preserve">r. </w:t>
      </w:r>
      <w:r w:rsidRPr="006202FB">
        <w:rPr>
          <w:rFonts w:eastAsiaTheme="minorHAnsi"/>
          <w:lang w:val="nn-NO" w:eastAsia="en-US"/>
        </w:rPr>
        <w:t xml:space="preserve">Vidare å få </w:t>
      </w:r>
      <w:r w:rsidR="0078448E" w:rsidRPr="006202FB">
        <w:rPr>
          <w:rFonts w:eastAsiaTheme="minorHAnsi"/>
          <w:lang w:val="nn-NO" w:eastAsia="en-US"/>
        </w:rPr>
        <w:t>auka</w:t>
      </w:r>
      <w:r w:rsidRPr="006202FB">
        <w:rPr>
          <w:rFonts w:eastAsiaTheme="minorHAnsi"/>
          <w:lang w:val="nn-NO" w:eastAsia="en-US"/>
        </w:rPr>
        <w:t xml:space="preserve"> kunnskap om kva som </w:t>
      </w:r>
      <w:r w:rsidR="0078448E" w:rsidRPr="006202FB">
        <w:rPr>
          <w:rFonts w:eastAsiaTheme="minorHAnsi"/>
          <w:lang w:val="nn-NO" w:eastAsia="en-US"/>
        </w:rPr>
        <w:t>er gode tiltak for dei valdsutse</w:t>
      </w:r>
      <w:r w:rsidRPr="006202FB">
        <w:rPr>
          <w:rFonts w:eastAsiaTheme="minorHAnsi"/>
          <w:lang w:val="nn-NO" w:eastAsia="en-US"/>
        </w:rPr>
        <w:t xml:space="preserve">tte og </w:t>
      </w:r>
      <w:r w:rsidR="0078448E" w:rsidRPr="006202FB">
        <w:rPr>
          <w:rFonts w:eastAsiaTheme="minorHAnsi"/>
          <w:lang w:val="nn-NO" w:eastAsia="en-US"/>
        </w:rPr>
        <w:t>kva for</w:t>
      </w:r>
      <w:r w:rsidR="00DE6261" w:rsidRPr="006202FB">
        <w:rPr>
          <w:rFonts w:eastAsiaTheme="minorHAnsi"/>
          <w:lang w:val="nn-NO" w:eastAsia="en-US"/>
        </w:rPr>
        <w:t xml:space="preserve"> samarbeidsformer som fungere</w:t>
      </w:r>
      <w:r w:rsidRPr="006202FB">
        <w:rPr>
          <w:rFonts w:eastAsiaTheme="minorHAnsi"/>
          <w:lang w:val="nn-NO" w:eastAsia="en-US"/>
        </w:rPr>
        <w:t>r godt. Engelske, nederlandske, island</w:t>
      </w:r>
      <w:r w:rsidR="00DE6261" w:rsidRPr="006202FB">
        <w:rPr>
          <w:rFonts w:eastAsiaTheme="minorHAnsi"/>
          <w:lang w:val="nn-NO" w:eastAsia="en-US"/>
        </w:rPr>
        <w:t>ske, spanske og norske erfaringa</w:t>
      </w:r>
      <w:r w:rsidRPr="006202FB">
        <w:rPr>
          <w:rFonts w:eastAsiaTheme="minorHAnsi"/>
          <w:lang w:val="nn-NO" w:eastAsia="en-US"/>
        </w:rPr>
        <w:t xml:space="preserve">r rundt desse spørsmåla </w:t>
      </w:r>
      <w:r w:rsidR="00FD7DDB" w:rsidRPr="006202FB">
        <w:rPr>
          <w:rFonts w:eastAsiaTheme="minorHAnsi"/>
          <w:lang w:val="nn-NO" w:eastAsia="en-US"/>
        </w:rPr>
        <w:t>vart</w:t>
      </w:r>
      <w:r w:rsidRPr="006202FB">
        <w:rPr>
          <w:rFonts w:eastAsiaTheme="minorHAnsi"/>
          <w:lang w:val="nn-NO" w:eastAsia="en-US"/>
        </w:rPr>
        <w:t xml:space="preserve"> presentert. Konferansen fokuserte også på «</w:t>
      </w:r>
      <w:r w:rsidRPr="006202FB">
        <w:rPr>
          <w:rFonts w:eastAsiaTheme="minorHAnsi"/>
          <w:i/>
          <w:lang w:val="nn-NO" w:eastAsia="en-US"/>
        </w:rPr>
        <w:t xml:space="preserve">One stop shop» </w:t>
      </w:r>
      <w:r w:rsidR="00CA5A18" w:rsidRPr="006202FB">
        <w:rPr>
          <w:rFonts w:eastAsiaTheme="minorHAnsi"/>
          <w:lang w:val="nn-NO" w:eastAsia="en-US"/>
        </w:rPr>
        <w:t>- ei</w:t>
      </w:r>
      <w:r w:rsidRPr="006202FB">
        <w:rPr>
          <w:rFonts w:eastAsiaTheme="minorHAnsi"/>
          <w:lang w:val="nn-NO" w:eastAsia="en-US"/>
        </w:rPr>
        <w:t xml:space="preserve"> koordinert teneste </w:t>
      </w:r>
      <w:r w:rsidR="0098325D">
        <w:rPr>
          <w:rFonts w:eastAsiaTheme="minorHAnsi"/>
          <w:lang w:val="nn-NO" w:eastAsia="en-US"/>
        </w:rPr>
        <w:t>der</w:t>
      </w:r>
      <w:r w:rsidRPr="006202FB">
        <w:rPr>
          <w:rFonts w:eastAsiaTheme="minorHAnsi"/>
          <w:lang w:val="nn-NO" w:eastAsia="en-US"/>
        </w:rPr>
        <w:t xml:space="preserve"> den uts</w:t>
      </w:r>
      <w:r w:rsidR="00CA5A18" w:rsidRPr="006202FB">
        <w:rPr>
          <w:rFonts w:eastAsiaTheme="minorHAnsi"/>
          <w:lang w:val="nn-NO" w:eastAsia="en-US"/>
        </w:rPr>
        <w:t>e</w:t>
      </w:r>
      <w:r w:rsidRPr="006202FB">
        <w:rPr>
          <w:rFonts w:eastAsiaTheme="minorHAnsi"/>
          <w:lang w:val="nn-NO" w:eastAsia="en-US"/>
        </w:rPr>
        <w:t xml:space="preserve">tte </w:t>
      </w:r>
      <w:r w:rsidR="00C809FB" w:rsidRPr="006202FB">
        <w:rPr>
          <w:rFonts w:eastAsiaTheme="minorHAnsi"/>
          <w:lang w:val="nn-NO" w:eastAsia="en-US"/>
        </w:rPr>
        <w:t>ikkje skal behøve å springe</w:t>
      </w:r>
      <w:r w:rsidR="004674D0" w:rsidRPr="006202FB">
        <w:rPr>
          <w:rFonts w:eastAsiaTheme="minorHAnsi"/>
          <w:lang w:val="nn-NO" w:eastAsia="en-US"/>
        </w:rPr>
        <w:t xml:space="preserve"> rundt </w:t>
      </w:r>
      <w:r w:rsidR="00440EE8">
        <w:rPr>
          <w:rFonts w:eastAsiaTheme="minorHAnsi"/>
          <w:lang w:val="nn-NO" w:eastAsia="en-US"/>
        </w:rPr>
        <w:t xml:space="preserve">frå kontor til kontor </w:t>
      </w:r>
      <w:r w:rsidR="004674D0" w:rsidRPr="006202FB">
        <w:rPr>
          <w:rFonts w:eastAsiaTheme="minorHAnsi"/>
          <w:lang w:val="nn-NO" w:eastAsia="en-US"/>
        </w:rPr>
        <w:t>for å få den hjelpa</w:t>
      </w:r>
      <w:r w:rsidRPr="006202FB">
        <w:rPr>
          <w:rFonts w:eastAsiaTheme="minorHAnsi"/>
          <w:lang w:val="nn-NO" w:eastAsia="en-US"/>
        </w:rPr>
        <w:t xml:space="preserve"> ho treng. </w:t>
      </w:r>
    </w:p>
    <w:p w14:paraId="7DCF15BE" w14:textId="77777777" w:rsidR="00137C38" w:rsidRPr="006202FB" w:rsidRDefault="000351F0" w:rsidP="00137C38">
      <w:pPr>
        <w:spacing w:before="0" w:after="160" w:line="259" w:lineRule="auto"/>
        <w:rPr>
          <w:rFonts w:eastAsiaTheme="minorHAnsi"/>
          <w:b/>
          <w:lang w:val="nn-NO" w:eastAsia="en-US"/>
        </w:rPr>
      </w:pPr>
      <w:r>
        <w:rPr>
          <w:rFonts w:eastAsiaTheme="minorHAnsi"/>
          <w:b/>
          <w:lang w:val="nn-NO" w:eastAsia="en-US"/>
        </w:rPr>
        <w:br/>
      </w:r>
      <w:r w:rsidR="00137C38" w:rsidRPr="006202FB">
        <w:rPr>
          <w:rFonts w:eastAsiaTheme="minorHAnsi"/>
          <w:b/>
          <w:lang w:val="nn-NO" w:eastAsia="en-US"/>
        </w:rPr>
        <w:t>Seminar om rom romani/tater</w:t>
      </w:r>
    </w:p>
    <w:p w14:paraId="0C821D87" w14:textId="1F380417" w:rsidR="00137C38" w:rsidRPr="006202FB" w:rsidRDefault="00137C38" w:rsidP="00137C38">
      <w:pPr>
        <w:spacing w:before="0" w:after="160" w:line="259" w:lineRule="auto"/>
        <w:rPr>
          <w:rFonts w:eastAsiaTheme="minorHAnsi"/>
          <w:lang w:val="nn-NO" w:eastAsia="en-US"/>
        </w:rPr>
      </w:pPr>
      <w:r w:rsidRPr="006202FB">
        <w:rPr>
          <w:rFonts w:eastAsiaTheme="minorHAnsi"/>
          <w:lang w:val="nn-NO" w:eastAsia="en-US"/>
        </w:rPr>
        <w:t>LDO har i 2017 hatt e</w:t>
      </w:r>
      <w:r w:rsidR="007A01C7" w:rsidRPr="006202FB">
        <w:rPr>
          <w:rFonts w:eastAsiaTheme="minorHAnsi"/>
          <w:lang w:val="nn-NO" w:eastAsia="en-US"/>
        </w:rPr>
        <w:t>it samarbeid med kvinner frå</w:t>
      </w:r>
      <w:r w:rsidRPr="006202FB">
        <w:rPr>
          <w:rFonts w:eastAsiaTheme="minorHAnsi"/>
          <w:lang w:val="nn-NO" w:eastAsia="en-US"/>
        </w:rPr>
        <w:t xml:space="preserve"> rom og romani/tater-miljøa. LDO arrangerte i desember saman med Arbeidsgrupp</w:t>
      </w:r>
      <w:r w:rsidR="00221B14" w:rsidRPr="006202FB">
        <w:rPr>
          <w:rFonts w:eastAsiaTheme="minorHAnsi"/>
          <w:lang w:val="nn-NO" w:eastAsia="en-US"/>
        </w:rPr>
        <w:t>a</w:t>
      </w:r>
      <w:r w:rsidRPr="006202FB">
        <w:rPr>
          <w:rFonts w:eastAsiaTheme="minorHAnsi"/>
          <w:lang w:val="nn-NO" w:eastAsia="en-US"/>
        </w:rPr>
        <w:t xml:space="preserve"> for kvinner eit seminar med fokus</w:t>
      </w:r>
      <w:r w:rsidR="00B52D8E" w:rsidRPr="006202FB">
        <w:rPr>
          <w:rFonts w:eastAsiaTheme="minorHAnsi"/>
          <w:lang w:val="nn-NO" w:eastAsia="en-US"/>
        </w:rPr>
        <w:t xml:space="preserve"> på </w:t>
      </w:r>
      <w:r w:rsidR="007028F2" w:rsidRPr="006202FB">
        <w:rPr>
          <w:rFonts w:eastAsiaTheme="minorHAnsi"/>
          <w:lang w:val="nn-NO" w:eastAsia="en-US"/>
        </w:rPr>
        <w:t xml:space="preserve">svenske erfaringar </w:t>
      </w:r>
      <w:r w:rsidR="00D26A6B">
        <w:rPr>
          <w:rFonts w:eastAsiaTheme="minorHAnsi"/>
          <w:lang w:val="nn-NO" w:eastAsia="en-US"/>
        </w:rPr>
        <w:t>tilknytta</w:t>
      </w:r>
      <w:r w:rsidRPr="006202FB">
        <w:rPr>
          <w:rFonts w:eastAsiaTheme="minorHAnsi"/>
          <w:lang w:val="nn-NO" w:eastAsia="en-US"/>
        </w:rPr>
        <w:t xml:space="preserve"> inkludering. Dette var ei nordisk erfaringsutveksling </w:t>
      </w:r>
      <w:r w:rsidR="00D26A6B">
        <w:rPr>
          <w:rFonts w:eastAsiaTheme="minorHAnsi"/>
          <w:lang w:val="nn-NO" w:eastAsia="en-US"/>
        </w:rPr>
        <w:t>med</w:t>
      </w:r>
      <w:r w:rsidR="007028F2" w:rsidRPr="006202FB">
        <w:rPr>
          <w:rFonts w:eastAsiaTheme="minorHAnsi"/>
          <w:lang w:val="nn-NO" w:eastAsia="en-US"/>
        </w:rPr>
        <w:t xml:space="preserve"> økonomisk </w:t>
      </w:r>
      <w:r w:rsidR="00D26A6B">
        <w:rPr>
          <w:rFonts w:eastAsiaTheme="minorHAnsi"/>
          <w:lang w:val="nn-NO" w:eastAsia="en-US"/>
        </w:rPr>
        <w:t>stønad</w:t>
      </w:r>
      <w:r w:rsidRPr="006202FB">
        <w:rPr>
          <w:rFonts w:eastAsiaTheme="minorHAnsi"/>
          <w:lang w:val="nn-NO" w:eastAsia="en-US"/>
        </w:rPr>
        <w:t xml:space="preserve"> av Kommunal- og moderniseringsdepartementet. Seminaret samla om lag 50 deltakarar. Vi inviterte Soraya Post, medlem av Europaparlamentet og Youbri Millon, aktivist fr</w:t>
      </w:r>
      <w:r w:rsidR="007028F2" w:rsidRPr="006202FB">
        <w:rPr>
          <w:rFonts w:eastAsiaTheme="minorHAnsi"/>
          <w:lang w:val="nn-NO" w:eastAsia="en-US"/>
        </w:rPr>
        <w:t>å</w:t>
      </w:r>
      <w:r w:rsidRPr="006202FB">
        <w:rPr>
          <w:rFonts w:eastAsiaTheme="minorHAnsi"/>
          <w:lang w:val="nn-NO" w:eastAsia="en-US"/>
        </w:rPr>
        <w:t xml:space="preserve"> Gøteborg</w:t>
      </w:r>
      <w:r w:rsidR="001F3DF1">
        <w:rPr>
          <w:rFonts w:eastAsiaTheme="minorHAnsi"/>
          <w:lang w:val="nn-NO" w:eastAsia="en-US"/>
        </w:rPr>
        <w:t>,</w:t>
      </w:r>
      <w:r w:rsidRPr="006202FB">
        <w:rPr>
          <w:rFonts w:eastAsiaTheme="minorHAnsi"/>
          <w:lang w:val="nn-NO" w:eastAsia="en-US"/>
        </w:rPr>
        <w:t xml:space="preserve"> og dei snakka om</w:t>
      </w:r>
      <w:r w:rsidR="007028F2" w:rsidRPr="006202FB">
        <w:rPr>
          <w:rFonts w:eastAsiaTheme="minorHAnsi"/>
          <w:lang w:val="nn-NO" w:eastAsia="en-US"/>
        </w:rPr>
        <w:t xml:space="preserve"> korleis oppnå auka samarbeid med miljøa og auka </w:t>
      </w:r>
      <w:r w:rsidRPr="006202FB">
        <w:rPr>
          <w:rFonts w:eastAsiaTheme="minorHAnsi"/>
          <w:lang w:val="nn-NO" w:eastAsia="en-US"/>
        </w:rPr>
        <w:t xml:space="preserve">tillit mellom </w:t>
      </w:r>
      <w:r w:rsidR="007028F2" w:rsidRPr="006202FB">
        <w:rPr>
          <w:rFonts w:eastAsiaTheme="minorHAnsi"/>
          <w:lang w:val="nn-NO" w:eastAsia="en-US"/>
        </w:rPr>
        <w:t>styresmaktene</w:t>
      </w:r>
      <w:r w:rsidRPr="006202FB">
        <w:rPr>
          <w:rFonts w:eastAsiaTheme="minorHAnsi"/>
          <w:lang w:val="nn-NO" w:eastAsia="en-US"/>
        </w:rPr>
        <w:t xml:space="preserve"> og miljøa. </w:t>
      </w:r>
      <w:r w:rsidR="00221B14" w:rsidRPr="006202FB">
        <w:rPr>
          <w:rFonts w:eastAsiaTheme="minorHAnsi"/>
          <w:lang w:val="nn-NO" w:eastAsia="en-US"/>
        </w:rPr>
        <w:br/>
      </w:r>
    </w:p>
    <w:p w14:paraId="76B36F20" w14:textId="77777777" w:rsidR="0098414A" w:rsidRPr="006202FB" w:rsidRDefault="006C5C63" w:rsidP="006C5C63">
      <w:pPr>
        <w:pStyle w:val="Overskrift2"/>
      </w:pPr>
      <w:bookmarkStart w:id="18" w:name="_Toc507757887"/>
      <w:r w:rsidRPr="006202FB">
        <w:t>E</w:t>
      </w:r>
      <w:r w:rsidR="0098414A" w:rsidRPr="006202FB">
        <w:t>ndring gjennom samarbeid</w:t>
      </w:r>
      <w:bookmarkEnd w:id="18"/>
    </w:p>
    <w:p w14:paraId="5CBB0979" w14:textId="49EE72B9" w:rsidR="0098414A" w:rsidRPr="006202FB" w:rsidRDefault="0098414A" w:rsidP="0098414A">
      <w:pPr>
        <w:rPr>
          <w:lang w:val="nn-NO"/>
        </w:rPr>
      </w:pPr>
      <w:r w:rsidRPr="006202FB">
        <w:rPr>
          <w:lang w:val="nn-NO"/>
        </w:rPr>
        <w:t>Vi er avhengig</w:t>
      </w:r>
      <w:r w:rsidR="007F30E4">
        <w:rPr>
          <w:lang w:val="nn-NO"/>
        </w:rPr>
        <w:t>e</w:t>
      </w:r>
      <w:r w:rsidRPr="006202FB">
        <w:rPr>
          <w:lang w:val="nn-NO"/>
        </w:rPr>
        <w:t xml:space="preserve"> av å samarbeide med andre aktørar, for å nå våre mål om å hjelpe dei som har vore utsette for diskriminering og endre dei strukturane som skapar diskriminering. I alle prosjekta våre er det viktig å avklare kven vi kan samarbeide med for å nå måla våre.</w:t>
      </w:r>
    </w:p>
    <w:p w14:paraId="0E6741B3" w14:textId="77777777" w:rsidR="002A0738" w:rsidRPr="006202FB" w:rsidRDefault="002A0738" w:rsidP="006C5C63">
      <w:pPr>
        <w:pStyle w:val="Overskrift3"/>
      </w:pPr>
    </w:p>
    <w:p w14:paraId="2A50223B" w14:textId="77777777" w:rsidR="0098414A" w:rsidRPr="006202FB" w:rsidRDefault="0098414A" w:rsidP="006C5C63">
      <w:pPr>
        <w:pStyle w:val="Overskrift3"/>
      </w:pPr>
      <w:bookmarkStart w:id="19" w:name="_Toc507757888"/>
      <w:r w:rsidRPr="006202FB">
        <w:t>Samarbeid med sivilt samfunn</w:t>
      </w:r>
      <w:bookmarkEnd w:id="19"/>
    </w:p>
    <w:p w14:paraId="5F3DFFBB" w14:textId="1166021B" w:rsidR="0098414A" w:rsidRPr="006202FB" w:rsidRDefault="0098414A" w:rsidP="0098414A">
      <w:pPr>
        <w:rPr>
          <w:lang w:val="nn-NO"/>
        </w:rPr>
      </w:pPr>
      <w:r w:rsidRPr="006202FB">
        <w:rPr>
          <w:lang w:val="nn-NO"/>
        </w:rPr>
        <w:t>Samarbeid med sivilt sa</w:t>
      </w:r>
      <w:r w:rsidR="00E465A8" w:rsidRPr="006202FB">
        <w:rPr>
          <w:lang w:val="nn-NO"/>
        </w:rPr>
        <w:t>mfunn er viktig av fleire grunna</w:t>
      </w:r>
      <w:r w:rsidRPr="006202FB">
        <w:rPr>
          <w:lang w:val="nn-NO"/>
        </w:rPr>
        <w:t>r. Det er viktig for å styrke kunnskapen til ombodet om røynslene til brukarane – dei som opplev</w:t>
      </w:r>
      <w:r w:rsidR="00AD25E0">
        <w:rPr>
          <w:lang w:val="nn-NO"/>
        </w:rPr>
        <w:t xml:space="preserve"> </w:t>
      </w:r>
      <w:r w:rsidRPr="006202FB">
        <w:rPr>
          <w:lang w:val="nn-NO"/>
        </w:rPr>
        <w:t>diskriminering og mangel på likestilling i Noreg. Sivilt samfunn er viktige samarbeidspartnarar for ombodet i tilsynsarbeidet ov</w:t>
      </w:r>
      <w:r w:rsidR="00AD25E0">
        <w:rPr>
          <w:lang w:val="nn-NO"/>
        </w:rPr>
        <w:t>afor</w:t>
      </w:r>
      <w:r w:rsidRPr="006202FB">
        <w:rPr>
          <w:lang w:val="nn-NO"/>
        </w:rPr>
        <w:t xml:space="preserve"> norske styresmakter, og i arbeidet med å skape engasjement for likestilling.</w:t>
      </w:r>
    </w:p>
    <w:p w14:paraId="6888A204" w14:textId="1EA32FE6" w:rsidR="0098414A" w:rsidRPr="006202FB" w:rsidRDefault="0098414A" w:rsidP="0098414A">
      <w:pPr>
        <w:rPr>
          <w:lang w:val="nn-NO"/>
        </w:rPr>
      </w:pPr>
      <w:r w:rsidRPr="006202FB">
        <w:rPr>
          <w:lang w:val="nn-NO"/>
        </w:rPr>
        <w:t>I 2015 laga LDO ein plattform for kontakten med sivilt samfunn. Den slår fast at LDO ikkje kan fylle si samfunnsrolle utan kontakt med dei som blir ramma av diskriminering. Ombodet skal ta utgangspunkt i dei diskriminerte sitt perspektiv, og s</w:t>
      </w:r>
      <w:r w:rsidR="00AD25E0">
        <w:rPr>
          <w:lang w:val="nn-NO"/>
        </w:rPr>
        <w:t>jå</w:t>
      </w:r>
      <w:r w:rsidRPr="006202FB">
        <w:rPr>
          <w:lang w:val="nn-NO"/>
        </w:rPr>
        <w:t xml:space="preserve"> på erfaringsbasert kunnskap som like gyldig som anna kunnskap. Dessutan er samarbeid med sivilt samfunn viktig for å få til endringar som frem</w:t>
      </w:r>
      <w:r w:rsidR="00AD25E0">
        <w:rPr>
          <w:lang w:val="nn-NO"/>
        </w:rPr>
        <w:t>j</w:t>
      </w:r>
      <w:r w:rsidRPr="006202FB">
        <w:rPr>
          <w:lang w:val="nn-NO"/>
        </w:rPr>
        <w:t xml:space="preserve">er likestilling. Målet med plattforma er å vere tydeleg på </w:t>
      </w:r>
      <w:r w:rsidR="00BB7DA7" w:rsidRPr="006202FB">
        <w:rPr>
          <w:lang w:val="nn-NO"/>
        </w:rPr>
        <w:t>kvifor</w:t>
      </w:r>
      <w:r w:rsidRPr="006202FB">
        <w:rPr>
          <w:lang w:val="nn-NO"/>
        </w:rPr>
        <w:t xml:space="preserve"> og korleis vi involver</w:t>
      </w:r>
      <w:r w:rsidR="00AD25E0">
        <w:rPr>
          <w:lang w:val="nn-NO"/>
        </w:rPr>
        <w:t>a</w:t>
      </w:r>
      <w:r w:rsidRPr="006202FB">
        <w:rPr>
          <w:lang w:val="nn-NO"/>
        </w:rPr>
        <w:t xml:space="preserve">r sivilt samfunn. Vi </w:t>
      </w:r>
      <w:r w:rsidR="00AD25E0">
        <w:rPr>
          <w:lang w:val="nn-NO"/>
        </w:rPr>
        <w:t>y</w:t>
      </w:r>
      <w:r w:rsidRPr="006202FB">
        <w:rPr>
          <w:lang w:val="nn-NO"/>
        </w:rPr>
        <w:t xml:space="preserve">nskjer å nå ut til fleire delar av sivilt samfunn, å involvere sivilt samfunn meir i arbeidet vårt, og å involvere meir i heile prosessar – frå planlegging til gjennomføring og evaluering av til dømes eit prosjekt. I 2016 har plattforma blant anna blitt tatt i bruk i </w:t>
      </w:r>
      <w:r w:rsidR="00AB7DE6">
        <w:rPr>
          <w:lang w:val="nn-NO"/>
        </w:rPr>
        <w:t>samband</w:t>
      </w:r>
      <w:r w:rsidRPr="006202FB">
        <w:rPr>
          <w:lang w:val="nn-NO"/>
        </w:rPr>
        <w:t xml:space="preserve"> med ombodet sitt arbeid med ny strategi for perioden 2017</w:t>
      </w:r>
      <w:r w:rsidRPr="006202FB">
        <w:rPr>
          <w:lang w:val="nn-NO"/>
        </w:rPr>
        <w:noBreakHyphen/>
        <w:t>2021.</w:t>
      </w:r>
    </w:p>
    <w:p w14:paraId="5CBC61AC" w14:textId="0354B4BE" w:rsidR="005E22A0" w:rsidRPr="006202FB" w:rsidRDefault="0098414A" w:rsidP="005E22A0">
      <w:pPr>
        <w:rPr>
          <w:lang w:val="nn-NO"/>
        </w:rPr>
      </w:pPr>
      <w:r w:rsidRPr="006202FB">
        <w:rPr>
          <w:lang w:val="nn-NO"/>
        </w:rPr>
        <w:t xml:space="preserve">LDO har eit brukarutval. Det er </w:t>
      </w:r>
      <w:r w:rsidR="00AB7DE6">
        <w:rPr>
          <w:lang w:val="nn-NO"/>
        </w:rPr>
        <w:t>satt saman</w:t>
      </w:r>
      <w:r w:rsidRPr="006202FB">
        <w:rPr>
          <w:lang w:val="nn-NO"/>
        </w:rPr>
        <w:t xml:space="preserve"> av representantar for relevante interesseorganisasjonar og brukargrupper innanfor ombodet sine satsingsområder. F</w:t>
      </w:r>
      <w:r w:rsidR="00AB7DE6">
        <w:rPr>
          <w:lang w:val="nn-NO"/>
        </w:rPr>
        <w:t>ø</w:t>
      </w:r>
      <w:r w:rsidRPr="006202FB">
        <w:rPr>
          <w:lang w:val="nn-NO"/>
        </w:rPr>
        <w:t>r</w:t>
      </w:r>
      <w:r w:rsidR="00AB7DE6">
        <w:rPr>
          <w:lang w:val="nn-NO"/>
        </w:rPr>
        <w:t>e</w:t>
      </w:r>
      <w:r w:rsidRPr="006202FB">
        <w:rPr>
          <w:lang w:val="nn-NO"/>
        </w:rPr>
        <w:t xml:space="preserve">målet med utvalet er </w:t>
      </w:r>
      <w:r w:rsidR="00AB7DE6">
        <w:rPr>
          <w:lang w:val="nn-NO"/>
        </w:rPr>
        <w:t>hovudsakleg</w:t>
      </w:r>
      <w:r w:rsidRPr="006202FB">
        <w:rPr>
          <w:lang w:val="nn-NO"/>
        </w:rPr>
        <w:t xml:space="preserve"> å styrke ombodet sin kunnskap om brukarane sine erfaringar. F</w:t>
      </w:r>
      <w:r w:rsidR="00AB7DE6">
        <w:rPr>
          <w:lang w:val="nn-NO"/>
        </w:rPr>
        <w:t>ø</w:t>
      </w:r>
      <w:r w:rsidRPr="006202FB">
        <w:rPr>
          <w:lang w:val="nn-NO"/>
        </w:rPr>
        <w:t>r</w:t>
      </w:r>
      <w:r w:rsidR="00AB7DE6">
        <w:rPr>
          <w:lang w:val="nn-NO"/>
        </w:rPr>
        <w:t>e</w:t>
      </w:r>
      <w:r w:rsidRPr="006202FB">
        <w:rPr>
          <w:lang w:val="nn-NO"/>
        </w:rPr>
        <w:t>målet er også å utvikle forståinga for kompleksiteten i diskrimineringa som skjer, samt skape god forankring og gjennomslag for det samarbeidet, både i ombodet og utvalsmedlemmene sine organisasjonar og nettverk. Brukarutvalet består av 14 ressurspersonar med brei kunnskap og kompetanse.</w:t>
      </w:r>
      <w:r w:rsidR="00B40E15" w:rsidRPr="006202FB">
        <w:rPr>
          <w:lang w:val="nn-NO"/>
        </w:rPr>
        <w:t xml:space="preserve"> Det ble i 2017 h</w:t>
      </w:r>
      <w:r w:rsidR="00AB7DE6">
        <w:rPr>
          <w:lang w:val="nn-NO"/>
        </w:rPr>
        <w:t>a</w:t>
      </w:r>
      <w:r w:rsidR="00B40E15" w:rsidRPr="006202FB">
        <w:rPr>
          <w:lang w:val="nn-NO"/>
        </w:rPr>
        <w:t>ld</w:t>
      </w:r>
      <w:r w:rsidR="00AB7DE6">
        <w:rPr>
          <w:lang w:val="nn-NO"/>
        </w:rPr>
        <w:t>e</w:t>
      </w:r>
      <w:r w:rsidR="00B40E15" w:rsidRPr="006202FB">
        <w:rPr>
          <w:lang w:val="nn-NO"/>
        </w:rPr>
        <w:t xml:space="preserve"> fire formelle møter i bruk</w:t>
      </w:r>
      <w:r w:rsidR="00C85840">
        <w:rPr>
          <w:lang w:val="nn-NO"/>
        </w:rPr>
        <w:t>a</w:t>
      </w:r>
      <w:r w:rsidR="00B40E15" w:rsidRPr="006202FB">
        <w:rPr>
          <w:lang w:val="nn-NO"/>
        </w:rPr>
        <w:t>rutvalet. Vid</w:t>
      </w:r>
      <w:r w:rsidR="00C85840">
        <w:rPr>
          <w:lang w:val="nn-NO"/>
        </w:rPr>
        <w:t>a</w:t>
      </w:r>
      <w:r w:rsidR="00B40E15" w:rsidRPr="006202FB">
        <w:rPr>
          <w:lang w:val="nn-NO"/>
        </w:rPr>
        <w:t>re hadde LDO og bruk</w:t>
      </w:r>
      <w:r w:rsidR="00C85840">
        <w:rPr>
          <w:lang w:val="nn-NO"/>
        </w:rPr>
        <w:t>a</w:t>
      </w:r>
      <w:r w:rsidR="00B40E15" w:rsidRPr="006202FB">
        <w:rPr>
          <w:lang w:val="nn-NO"/>
        </w:rPr>
        <w:t>rutvalet e</w:t>
      </w:r>
      <w:r w:rsidR="004D394F">
        <w:rPr>
          <w:lang w:val="nn-NO"/>
        </w:rPr>
        <w:t>i</w:t>
      </w:r>
      <w:r w:rsidR="00B40E15" w:rsidRPr="006202FB">
        <w:rPr>
          <w:lang w:val="nn-NO"/>
        </w:rPr>
        <w:t>t felles arrangement o</w:t>
      </w:r>
      <w:r w:rsidR="004D394F">
        <w:rPr>
          <w:lang w:val="nn-NO"/>
        </w:rPr>
        <w:t>m</w:t>
      </w:r>
      <w:r w:rsidR="00B40E15" w:rsidRPr="006202FB">
        <w:rPr>
          <w:lang w:val="nn-NO"/>
        </w:rPr>
        <w:t xml:space="preserve"> etnisk diskriminering under Arendalsuka. </w:t>
      </w:r>
    </w:p>
    <w:p w14:paraId="41FBE4BE" w14:textId="77777777" w:rsidR="0098414A" w:rsidRPr="006202FB" w:rsidRDefault="0098414A" w:rsidP="0098414A">
      <w:pPr>
        <w:spacing w:after="240"/>
        <w:rPr>
          <w:lang w:val="nn-NO"/>
        </w:rPr>
      </w:pPr>
      <w:r w:rsidRPr="006202FB">
        <w:rPr>
          <w:lang w:val="nn-NO"/>
        </w:rPr>
        <w:t xml:space="preserve">LDO har hatt eit samarbeid med Krisesentersekretariatet i tre år om kampanjen Taushet tar liv. </w:t>
      </w:r>
      <w:r w:rsidR="005E22A0" w:rsidRPr="006202FB">
        <w:rPr>
          <w:lang w:val="nn-NO"/>
        </w:rPr>
        <w:t>Sjå meir omfattande omtale på side 1</w:t>
      </w:r>
      <w:r w:rsidR="00BE703E" w:rsidRPr="006202FB">
        <w:rPr>
          <w:lang w:val="nn-NO"/>
        </w:rPr>
        <w:t>3</w:t>
      </w:r>
      <w:r w:rsidR="005E22A0" w:rsidRPr="006202FB">
        <w:rPr>
          <w:lang w:val="nn-NO"/>
        </w:rPr>
        <w:t>.</w:t>
      </w:r>
    </w:p>
    <w:p w14:paraId="77831E05" w14:textId="77777777" w:rsidR="0098414A" w:rsidRPr="006202FB" w:rsidRDefault="0098414A" w:rsidP="006C5C63">
      <w:pPr>
        <w:pStyle w:val="Overskrift3"/>
      </w:pPr>
      <w:bookmarkStart w:id="20" w:name="_Toc507757889"/>
      <w:r w:rsidRPr="00432186">
        <w:t>Samarbeid med arbeidstakar- og arbeidsgjevarorganisasjonane</w:t>
      </w:r>
      <w:bookmarkEnd w:id="20"/>
    </w:p>
    <w:p w14:paraId="7C238D37" w14:textId="130F7C5B" w:rsidR="00432186" w:rsidRDefault="00432186" w:rsidP="00432186">
      <w:pPr>
        <w:spacing w:before="0" w:after="160" w:line="259" w:lineRule="auto"/>
        <w:rPr>
          <w:rFonts w:eastAsiaTheme="minorHAnsi"/>
          <w:lang w:val="nn-NO" w:eastAsia="en-US"/>
        </w:rPr>
      </w:pPr>
      <w:r w:rsidRPr="00432186">
        <w:rPr>
          <w:rFonts w:eastAsiaTheme="minorHAnsi"/>
          <w:lang w:val="nn-NO" w:eastAsia="en-US"/>
        </w:rPr>
        <w:t>I 2017 har ombodet g</w:t>
      </w:r>
      <w:r w:rsidR="008E27E3">
        <w:rPr>
          <w:rFonts w:eastAsiaTheme="minorHAnsi"/>
          <w:lang w:val="nn-NO" w:eastAsia="en-US"/>
        </w:rPr>
        <w:t>i</w:t>
      </w:r>
      <w:r w:rsidRPr="00432186">
        <w:rPr>
          <w:rFonts w:eastAsiaTheme="minorHAnsi"/>
          <w:lang w:val="nn-NO" w:eastAsia="en-US"/>
        </w:rPr>
        <w:t>tt temaet trakassering og seksuell trakassering i arbeidslivet stor merksemd. Ein viktig del av dette arbeidet har vore samarbeidsprosjektet mellom Arbeidstilsynet og ombodet om felles innsats mot trakassering og seksuell trakassering i overnattings- og serveringsbransjen. Førebels har samarbeidet resultert i forslag til ein felles juridisk definisjon av trakassering og seksuell trakassering, slik at det skal bli lettare for aktørane i arbeidslivet å vite kva som re</w:t>
      </w:r>
      <w:r w:rsidR="008E27E3">
        <w:rPr>
          <w:rFonts w:eastAsiaTheme="minorHAnsi"/>
          <w:lang w:val="nn-NO" w:eastAsia="en-US"/>
        </w:rPr>
        <w:t>kna</w:t>
      </w:r>
      <w:r w:rsidRPr="00432186">
        <w:rPr>
          <w:rFonts w:eastAsiaTheme="minorHAnsi"/>
          <w:lang w:val="nn-NO" w:eastAsia="en-US"/>
        </w:rPr>
        <w:t>s</w:t>
      </w:r>
      <w:r w:rsidR="008E27E3">
        <w:rPr>
          <w:rFonts w:eastAsiaTheme="minorHAnsi"/>
          <w:lang w:val="nn-NO" w:eastAsia="en-US"/>
        </w:rPr>
        <w:t>t</w:t>
      </w:r>
      <w:r w:rsidRPr="00432186">
        <w:rPr>
          <w:rFonts w:eastAsiaTheme="minorHAnsi"/>
          <w:lang w:val="nn-NO" w:eastAsia="en-US"/>
        </w:rPr>
        <w:t xml:space="preserve"> som trakassering og seksuell trakassering. Denne vil bli teke i bruk så snart leiinga i begge etatar har godkjend den. </w:t>
      </w:r>
    </w:p>
    <w:p w14:paraId="7AED6A4B" w14:textId="575F3B5D" w:rsidR="00432186" w:rsidRPr="00432186" w:rsidRDefault="00432186" w:rsidP="00432186">
      <w:pPr>
        <w:spacing w:before="0" w:after="160" w:line="259" w:lineRule="auto"/>
        <w:rPr>
          <w:rFonts w:eastAsiaTheme="minorHAnsi"/>
          <w:lang w:val="nn-NO" w:eastAsia="en-US"/>
        </w:rPr>
      </w:pPr>
      <w:r w:rsidRPr="00432186">
        <w:rPr>
          <w:rFonts w:eastAsiaTheme="minorHAnsi"/>
          <w:lang w:val="nn-NO" w:eastAsia="en-US"/>
        </w:rPr>
        <w:t>Etatane har også i fellesskap utarbeid</w:t>
      </w:r>
      <w:r w:rsidR="008E27E3">
        <w:rPr>
          <w:rFonts w:eastAsiaTheme="minorHAnsi"/>
          <w:lang w:val="nn-NO" w:eastAsia="en-US"/>
        </w:rPr>
        <w:t>a</w:t>
      </w:r>
      <w:r w:rsidRPr="00432186">
        <w:rPr>
          <w:rFonts w:eastAsiaTheme="minorHAnsi"/>
          <w:lang w:val="nn-NO" w:eastAsia="en-US"/>
        </w:rPr>
        <w:t xml:space="preserve"> ei nettbasert rettleiing om korleis ein kan førebygg</w:t>
      </w:r>
      <w:r w:rsidR="008E27E3">
        <w:rPr>
          <w:rFonts w:eastAsiaTheme="minorHAnsi"/>
          <w:lang w:val="nn-NO" w:eastAsia="en-US"/>
        </w:rPr>
        <w:t>j</w:t>
      </w:r>
      <w:r w:rsidRPr="00432186">
        <w:rPr>
          <w:rFonts w:eastAsiaTheme="minorHAnsi"/>
          <w:lang w:val="nn-NO" w:eastAsia="en-US"/>
        </w:rPr>
        <w:t>e og hindre seksuell trakassering i overnattings- og serveringsbransjen. Denne skal lanserast f</w:t>
      </w:r>
      <w:r w:rsidR="008E27E3">
        <w:rPr>
          <w:rFonts w:eastAsiaTheme="minorHAnsi"/>
          <w:lang w:val="nn-NO" w:eastAsia="en-US"/>
        </w:rPr>
        <w:t>y</w:t>
      </w:r>
      <w:r w:rsidRPr="00432186">
        <w:rPr>
          <w:rFonts w:eastAsiaTheme="minorHAnsi"/>
          <w:lang w:val="nn-NO" w:eastAsia="en-US"/>
        </w:rPr>
        <w:t>rste halvår 2018. Ombodet har dessutan vore fagl</w:t>
      </w:r>
      <w:r w:rsidR="008E27E3">
        <w:rPr>
          <w:rFonts w:eastAsiaTheme="minorHAnsi"/>
          <w:lang w:val="nn-NO" w:eastAsia="en-US"/>
        </w:rPr>
        <w:t>e</w:t>
      </w:r>
      <w:r w:rsidRPr="00432186">
        <w:rPr>
          <w:rFonts w:eastAsiaTheme="minorHAnsi"/>
          <w:lang w:val="nn-NO" w:eastAsia="en-US"/>
        </w:rPr>
        <w:t>g bidragsytar i treparts bransjeprogram om arbeidslivskriminalitet i utelivsbransjen. Programmet jobbar for å auke kunnskapen i bransjen om kva seksuell trakassering er, arbeidstakaranes rettar og arbeidsgivaranes ansvar.</w:t>
      </w:r>
    </w:p>
    <w:p w14:paraId="0113AE12" w14:textId="77777777" w:rsidR="00432186" w:rsidRPr="00432186" w:rsidRDefault="00432186" w:rsidP="00432186">
      <w:pPr>
        <w:spacing w:before="0" w:after="160" w:line="259" w:lineRule="auto"/>
        <w:rPr>
          <w:rFonts w:eastAsiaTheme="minorHAnsi"/>
          <w:lang w:val="nn-NO" w:eastAsia="en-US"/>
        </w:rPr>
      </w:pPr>
      <w:r w:rsidRPr="00432186">
        <w:rPr>
          <w:rFonts w:eastAsiaTheme="minorHAnsi"/>
          <w:lang w:val="nn-NO" w:eastAsia="en-US"/>
        </w:rPr>
        <w:t>Våren 2017 fekk ombodet innvilga søknad til NIKK (Nordisk informasjon for kunnskap om kjønn) om gjennomføring av eit skandinavisk prosjekt om trakassering og seksuell trakassering i hotell- og restaurantbransjen. Samarbeidsorganisasjonar er Diskrimineringsombudsmannen i Sverige og Institut for menneskerettigheder i Danmark.</w:t>
      </w:r>
    </w:p>
    <w:p w14:paraId="6B098E87" w14:textId="77777777" w:rsidR="00432186" w:rsidRPr="00432186" w:rsidRDefault="00432186" w:rsidP="00432186">
      <w:pPr>
        <w:spacing w:before="0" w:after="160" w:line="259" w:lineRule="auto"/>
        <w:rPr>
          <w:rFonts w:eastAsiaTheme="minorHAnsi"/>
          <w:lang w:val="nn-NO" w:eastAsia="en-US"/>
        </w:rPr>
      </w:pPr>
      <w:r w:rsidRPr="00432186">
        <w:rPr>
          <w:rFonts w:eastAsiaTheme="minorHAnsi"/>
          <w:lang w:val="nn-NO" w:eastAsia="en-US"/>
        </w:rPr>
        <w:t>Ombodet har etablert LDO-kurs som eit havårleg tilbod om opplæring innanfor likestillings- og diskrimineringsfeltet. Både vår og haust hadde vi satt av ei veke til opplæring om ulike tema innanfor arbeidsområdet. Til saman var det om lag 400 kursdeltakarar.</w:t>
      </w:r>
    </w:p>
    <w:p w14:paraId="68ADAE67" w14:textId="31E2A775" w:rsidR="00432186" w:rsidRPr="00432186" w:rsidRDefault="00432186" w:rsidP="00432186">
      <w:pPr>
        <w:spacing w:before="0" w:after="160" w:line="259" w:lineRule="auto"/>
        <w:rPr>
          <w:rFonts w:eastAsiaTheme="minorHAnsi"/>
          <w:lang w:val="nn-NO" w:eastAsia="en-US"/>
        </w:rPr>
      </w:pPr>
      <w:r w:rsidRPr="00432186">
        <w:rPr>
          <w:rFonts w:eastAsiaTheme="minorHAnsi"/>
          <w:lang w:val="nn-NO" w:eastAsia="en-US"/>
        </w:rPr>
        <w:t>På arbeidslivsområdet har ombodet h</w:t>
      </w:r>
      <w:r w:rsidR="008E27E3">
        <w:rPr>
          <w:rFonts w:eastAsiaTheme="minorHAnsi"/>
          <w:lang w:val="nn-NO" w:eastAsia="en-US"/>
        </w:rPr>
        <w:t>a</w:t>
      </w:r>
      <w:r w:rsidRPr="00432186">
        <w:rPr>
          <w:rFonts w:eastAsiaTheme="minorHAnsi"/>
          <w:lang w:val="nn-NO" w:eastAsia="en-US"/>
        </w:rPr>
        <w:t>ld</w:t>
      </w:r>
      <w:r w:rsidR="008E27E3">
        <w:rPr>
          <w:rFonts w:eastAsiaTheme="minorHAnsi"/>
          <w:lang w:val="nn-NO" w:eastAsia="en-US"/>
        </w:rPr>
        <w:t>e</w:t>
      </w:r>
      <w:r w:rsidRPr="00432186">
        <w:rPr>
          <w:rFonts w:eastAsiaTheme="minorHAnsi"/>
          <w:lang w:val="nn-NO" w:eastAsia="en-US"/>
        </w:rPr>
        <w:t xml:space="preserve"> om lag 50 foredrag i 2017. Dei fleste av foredraga har omhandla seksuell trakassering og rekruttering. I tillegg har </w:t>
      </w:r>
      <w:r w:rsidR="001F47EB">
        <w:rPr>
          <w:rFonts w:eastAsiaTheme="minorHAnsi"/>
          <w:lang w:val="nn-NO" w:eastAsia="en-US"/>
        </w:rPr>
        <w:t>LDO</w:t>
      </w:r>
      <w:r w:rsidRPr="00432186">
        <w:rPr>
          <w:rFonts w:eastAsiaTheme="minorHAnsi"/>
          <w:lang w:val="nn-NO" w:eastAsia="en-US"/>
        </w:rPr>
        <w:t xml:space="preserve"> h</w:t>
      </w:r>
      <w:r w:rsidR="008E27E3">
        <w:rPr>
          <w:rFonts w:eastAsiaTheme="minorHAnsi"/>
          <w:lang w:val="nn-NO" w:eastAsia="en-US"/>
        </w:rPr>
        <w:t>alde</w:t>
      </w:r>
      <w:r w:rsidRPr="00432186">
        <w:rPr>
          <w:rFonts w:eastAsiaTheme="minorHAnsi"/>
          <w:lang w:val="nn-NO" w:eastAsia="en-US"/>
        </w:rPr>
        <w:t xml:space="preserve"> om lag 20 kurs- og opplæringsdagar. Målgruppene for </w:t>
      </w:r>
      <w:r w:rsidRPr="00432186">
        <w:rPr>
          <w:lang w:val="nn-NO" w:eastAsia="en-US"/>
        </w:rPr>
        <w:t>fo</w:t>
      </w:r>
      <w:r w:rsidR="008E27E3">
        <w:rPr>
          <w:lang w:val="nn-NO" w:eastAsia="en-US"/>
        </w:rPr>
        <w:t>redraga og kursa har for det me</w:t>
      </w:r>
      <w:r w:rsidRPr="00432186">
        <w:rPr>
          <w:lang w:val="nn-NO" w:eastAsia="en-US"/>
        </w:rPr>
        <w:t>ste vore  arbeidsgivarar og fagforeiningar.</w:t>
      </w:r>
    </w:p>
    <w:p w14:paraId="6A08973B" w14:textId="77777777" w:rsidR="00177971" w:rsidRDefault="00177971" w:rsidP="0098414A">
      <w:pPr>
        <w:rPr>
          <w:lang w:val="nn-NO"/>
        </w:rPr>
      </w:pPr>
    </w:p>
    <w:p w14:paraId="669EAF43" w14:textId="77777777" w:rsidR="0098414A" w:rsidRPr="006202FB" w:rsidRDefault="0098414A" w:rsidP="006C5C63">
      <w:pPr>
        <w:pStyle w:val="Overskrift2"/>
      </w:pPr>
      <w:bookmarkStart w:id="21" w:name="_Toc507757890"/>
      <w:r w:rsidRPr="006202FB">
        <w:t>Tilsyn med FN-konvensjonar</w:t>
      </w:r>
      <w:bookmarkEnd w:id="21"/>
    </w:p>
    <w:p w14:paraId="70B68EB4" w14:textId="1B564027" w:rsidR="0098414A" w:rsidRPr="006202FB" w:rsidRDefault="0098414A" w:rsidP="0098414A">
      <w:pPr>
        <w:rPr>
          <w:lang w:val="nn-NO"/>
        </w:rPr>
      </w:pPr>
      <w:r w:rsidRPr="006202FB">
        <w:rPr>
          <w:lang w:val="nn-NO"/>
        </w:rPr>
        <w:t xml:space="preserve">LDO skal </w:t>
      </w:r>
      <w:r w:rsidR="00FE5468" w:rsidRPr="006202FB">
        <w:rPr>
          <w:lang w:val="nn-NO"/>
        </w:rPr>
        <w:t xml:space="preserve">bidra til å </w:t>
      </w:r>
      <w:r w:rsidRPr="006202FB">
        <w:rPr>
          <w:lang w:val="nn-NO"/>
        </w:rPr>
        <w:t>endre strukturane som er med å oppretthalde diskriminering og mangel på likestilling. I dette ar</w:t>
      </w:r>
      <w:r w:rsidR="00AA3260" w:rsidRPr="006202FB">
        <w:rPr>
          <w:lang w:val="nn-NO"/>
        </w:rPr>
        <w:t xml:space="preserve">beidet må ombodet identifisera </w:t>
      </w:r>
      <w:r w:rsidRPr="006202FB">
        <w:rPr>
          <w:lang w:val="nn-NO"/>
        </w:rPr>
        <w:t xml:space="preserve">barrierane </w:t>
      </w:r>
      <w:r w:rsidR="00AA3260" w:rsidRPr="006202FB">
        <w:rPr>
          <w:lang w:val="nn-NO"/>
        </w:rPr>
        <w:t>for likestilling</w:t>
      </w:r>
      <w:r w:rsidRPr="006202FB">
        <w:rPr>
          <w:lang w:val="nn-NO"/>
        </w:rPr>
        <w:t>, og gjere</w:t>
      </w:r>
      <w:r w:rsidR="00FE5468" w:rsidRPr="006202FB">
        <w:rPr>
          <w:lang w:val="nn-NO"/>
        </w:rPr>
        <w:t xml:space="preserve"> grundige</w:t>
      </w:r>
      <w:r w:rsidRPr="006202FB">
        <w:rPr>
          <w:lang w:val="nn-NO"/>
        </w:rPr>
        <w:t xml:space="preserve"> analysar for å kunne f</w:t>
      </w:r>
      <w:r w:rsidR="004463EF">
        <w:rPr>
          <w:lang w:val="nn-NO"/>
        </w:rPr>
        <w:t>ø</w:t>
      </w:r>
      <w:r w:rsidRPr="006202FB">
        <w:rPr>
          <w:lang w:val="nn-NO"/>
        </w:rPr>
        <w:t xml:space="preserve">reslå </w:t>
      </w:r>
      <w:r w:rsidR="00FE5468" w:rsidRPr="006202FB">
        <w:rPr>
          <w:lang w:val="nn-NO"/>
        </w:rPr>
        <w:t>treffsikre tiltak som er e</w:t>
      </w:r>
      <w:r w:rsidR="004463EF">
        <w:rPr>
          <w:lang w:val="nn-NO"/>
        </w:rPr>
        <w:t>i</w:t>
      </w:r>
      <w:r w:rsidR="00FE5468" w:rsidRPr="006202FB">
        <w:rPr>
          <w:lang w:val="nn-NO"/>
        </w:rPr>
        <w:t>gna til å frem</w:t>
      </w:r>
      <w:r w:rsidR="004463EF">
        <w:rPr>
          <w:lang w:val="nn-NO"/>
        </w:rPr>
        <w:t>j</w:t>
      </w:r>
      <w:r w:rsidR="00FE5468" w:rsidRPr="006202FB">
        <w:rPr>
          <w:lang w:val="nn-NO"/>
        </w:rPr>
        <w:t>e like m</w:t>
      </w:r>
      <w:r w:rsidR="00B51906" w:rsidRPr="006202FB">
        <w:rPr>
          <w:lang w:val="nn-NO"/>
        </w:rPr>
        <w:t>oglegheit</w:t>
      </w:r>
      <w:r w:rsidR="004463EF">
        <w:rPr>
          <w:lang w:val="nn-NO"/>
        </w:rPr>
        <w:t>a</w:t>
      </w:r>
      <w:r w:rsidR="00B51906" w:rsidRPr="006202FB">
        <w:rPr>
          <w:lang w:val="nn-NO"/>
        </w:rPr>
        <w:t>r</w:t>
      </w:r>
      <w:r w:rsidR="00FE5468" w:rsidRPr="006202FB">
        <w:rPr>
          <w:lang w:val="nn-NO"/>
        </w:rPr>
        <w:t xml:space="preserve">.  </w:t>
      </w:r>
    </w:p>
    <w:p w14:paraId="268D88C7" w14:textId="1725B77A" w:rsidR="0098414A" w:rsidRPr="006202FB" w:rsidRDefault="00FE5468" w:rsidP="0098414A">
      <w:pPr>
        <w:rPr>
          <w:lang w:val="nn-NO"/>
        </w:rPr>
      </w:pPr>
      <w:r w:rsidRPr="006202FB">
        <w:rPr>
          <w:lang w:val="nn-NO"/>
        </w:rPr>
        <w:t>D</w:t>
      </w:r>
      <w:r w:rsidR="0098414A" w:rsidRPr="006202FB">
        <w:rPr>
          <w:lang w:val="nn-NO"/>
        </w:rPr>
        <w:t>et lovfesta tilsynsansvaret LDO har for FN sin kvinnediskrimineringskonvensjon (CEDAW), FN sin rasediskrimineringskonvensjon (CERD) og FN-konvensjonen for menneske med nedsett funksjonsevne (CRPD)</w:t>
      </w:r>
      <w:r w:rsidRPr="006202FB">
        <w:rPr>
          <w:lang w:val="nn-NO"/>
        </w:rPr>
        <w:t xml:space="preserve"> er eit vesentleg utgangspunkt som styrk</w:t>
      </w:r>
      <w:r w:rsidR="004463EF">
        <w:rPr>
          <w:lang w:val="nn-NO"/>
        </w:rPr>
        <w:t>a</w:t>
      </w:r>
      <w:r w:rsidRPr="006202FB">
        <w:rPr>
          <w:lang w:val="nn-NO"/>
        </w:rPr>
        <w:t>r legitimiteten for vårt pådrivararbeid.</w:t>
      </w:r>
    </w:p>
    <w:p w14:paraId="1EC4F7A9" w14:textId="77777777" w:rsidR="0098414A" w:rsidRPr="006202FB" w:rsidRDefault="0098414A" w:rsidP="0098414A">
      <w:pPr>
        <w:rPr>
          <w:lang w:val="nn-NO"/>
        </w:rPr>
      </w:pPr>
      <w:r w:rsidRPr="006202FB">
        <w:rPr>
          <w:lang w:val="nn-NO"/>
        </w:rPr>
        <w:t xml:space="preserve">For å sikre god og effektiv arbeidsfordeling med andre ansvarlege </w:t>
      </w:r>
      <w:r w:rsidR="00FE5468" w:rsidRPr="006202FB">
        <w:rPr>
          <w:lang w:val="nn-NO"/>
        </w:rPr>
        <w:t>menneskeretts</w:t>
      </w:r>
      <w:r w:rsidRPr="006202FB">
        <w:rPr>
          <w:lang w:val="nn-NO"/>
        </w:rPr>
        <w:t>institusjonar, deltek ombodet i ein koordineringsgruppe med Nasjonal institusjon for menneskerettar, Barneombodet og Sivilombodsmannen. LDO s</w:t>
      </w:r>
      <w:r w:rsidR="00FE5468" w:rsidRPr="006202FB">
        <w:rPr>
          <w:lang w:val="nn-NO"/>
        </w:rPr>
        <w:t>it</w:t>
      </w:r>
      <w:r w:rsidRPr="006202FB">
        <w:rPr>
          <w:lang w:val="nn-NO"/>
        </w:rPr>
        <w:t xml:space="preserve"> òg i det rådgjevande utvalet til Nasjonal institusjon for menneskerettar, og er medlem i det rådgjevande utvalet for ny førebyggjande mekanisme mot tortur og umenneskeleg og nedverdigande behandling.</w:t>
      </w:r>
    </w:p>
    <w:p w14:paraId="055DDF2C" w14:textId="77777777" w:rsidR="0098414A" w:rsidRDefault="0098414A" w:rsidP="0098414A">
      <w:pPr>
        <w:rPr>
          <w:b/>
          <w:lang w:val="nn-NO"/>
        </w:rPr>
      </w:pPr>
    </w:p>
    <w:p w14:paraId="78D3BC3C" w14:textId="77777777" w:rsidR="0098414A" w:rsidRPr="006202FB" w:rsidRDefault="0098414A" w:rsidP="006C5C63">
      <w:pPr>
        <w:pStyle w:val="Overskrift3"/>
      </w:pPr>
      <w:bookmarkStart w:id="22" w:name="_Toc507757891"/>
      <w:r w:rsidRPr="006202FB">
        <w:t>Nasjonal og internasjonal rapportering</w:t>
      </w:r>
      <w:bookmarkEnd w:id="22"/>
    </w:p>
    <w:p w14:paraId="6DE94008" w14:textId="77777777" w:rsidR="0098414A" w:rsidRPr="006202FB" w:rsidRDefault="0098414A" w:rsidP="0098414A">
      <w:pPr>
        <w:rPr>
          <w:lang w:val="nn-NO"/>
        </w:rPr>
      </w:pPr>
      <w:r w:rsidRPr="006202FB">
        <w:rPr>
          <w:lang w:val="nn-NO"/>
        </w:rPr>
        <w:t>Ombodet tek jamleg opp tilhøve med norske styresmakter som vi meiner er problematiske sett opp mot forpliktingane etter dei tre konvensjonane vi har tilsynsansvar for.</w:t>
      </w:r>
    </w:p>
    <w:p w14:paraId="284A6506" w14:textId="63C32C84" w:rsidR="00157BFA" w:rsidRPr="006202FB" w:rsidRDefault="004E3202" w:rsidP="0098414A">
      <w:pPr>
        <w:rPr>
          <w:lang w:val="nn-NO"/>
        </w:rPr>
      </w:pPr>
      <w:r>
        <w:rPr>
          <w:lang w:val="nn-NO"/>
        </w:rPr>
        <w:t>Ombodet si</w:t>
      </w:r>
      <w:r w:rsidR="0098414A" w:rsidRPr="006202FB">
        <w:rPr>
          <w:lang w:val="nn-NO"/>
        </w:rPr>
        <w:t xml:space="preserve"> påpeiking av</w:t>
      </w:r>
      <w:r w:rsidR="00FE5468" w:rsidRPr="006202FB">
        <w:rPr>
          <w:lang w:val="nn-NO"/>
        </w:rPr>
        <w:t xml:space="preserve"> behovet for å </w:t>
      </w:r>
      <w:r w:rsidR="001E5196">
        <w:rPr>
          <w:lang w:val="nn-NO"/>
        </w:rPr>
        <w:t>greie ut</w:t>
      </w:r>
      <w:r w:rsidR="00FE5468" w:rsidRPr="006202FB">
        <w:rPr>
          <w:lang w:val="nn-NO"/>
        </w:rPr>
        <w:t xml:space="preserve"> og vektlegge</w:t>
      </w:r>
      <w:r w:rsidR="0098414A" w:rsidRPr="006202FB">
        <w:rPr>
          <w:lang w:val="nn-NO"/>
        </w:rPr>
        <w:t xml:space="preserve"> konvensjonsforpliktingane i samband med høyringssvar, er ein viktig del av tilsynsansvaret</w:t>
      </w:r>
      <w:r w:rsidR="00FE5468" w:rsidRPr="006202FB">
        <w:rPr>
          <w:lang w:val="nn-NO"/>
        </w:rPr>
        <w:t xml:space="preserve">. Dette </w:t>
      </w:r>
      <w:r w:rsidR="001E5196">
        <w:rPr>
          <w:lang w:val="nn-NO"/>
        </w:rPr>
        <w:t>utgjer ein vesentleg del av det,</w:t>
      </w:r>
      <w:r w:rsidR="0098414A" w:rsidRPr="006202FB">
        <w:rPr>
          <w:lang w:val="nn-NO"/>
        </w:rPr>
        <w:t xml:space="preserve"> og den nasjonale rapporteringa. </w:t>
      </w:r>
      <w:r w:rsidR="00FE5468" w:rsidRPr="006202FB">
        <w:rPr>
          <w:lang w:val="nn-NO"/>
        </w:rPr>
        <w:t xml:space="preserve">I 2017 </w:t>
      </w:r>
      <w:r w:rsidR="00157BFA" w:rsidRPr="006202FB">
        <w:rPr>
          <w:lang w:val="nn-NO"/>
        </w:rPr>
        <w:t>leverte LDO 58 høyringssvar.</w:t>
      </w:r>
    </w:p>
    <w:p w14:paraId="4912633B" w14:textId="6D3AD6E6" w:rsidR="0098414A" w:rsidRPr="006202FB" w:rsidRDefault="0098414A" w:rsidP="0098414A">
      <w:pPr>
        <w:rPr>
          <w:lang w:val="nn-NO"/>
        </w:rPr>
      </w:pPr>
      <w:r w:rsidRPr="006202FB">
        <w:rPr>
          <w:lang w:val="nn-NO"/>
        </w:rPr>
        <w:t>LDO skriv nasjonale rapportar på eige initiativ om menneskerettslege utfordringar som krev meir omfattande analyse. I tillegg til den nasjonale rapporteringa gir LDO uavhengige supplerande rapportar til FN-komiteane som overvak</w:t>
      </w:r>
      <w:r w:rsidR="001E5196">
        <w:rPr>
          <w:lang w:val="nn-NO"/>
        </w:rPr>
        <w:t>a</w:t>
      </w:r>
      <w:r w:rsidRPr="006202FB">
        <w:rPr>
          <w:lang w:val="nn-NO"/>
        </w:rPr>
        <w:t xml:space="preserve">r dei konvensjonane vi har tilsynsansvaret for. Det vil seia at LDO sender eigne rapportar til CEDAW-komiteen, CERD-komiteen og CRPD-komiteen </w:t>
      </w:r>
      <w:r w:rsidR="00157BFA" w:rsidRPr="006202FB">
        <w:rPr>
          <w:lang w:val="nn-NO"/>
        </w:rPr>
        <w:t>om tema vi meiner treng sær</w:t>
      </w:r>
      <w:r w:rsidR="001E5196">
        <w:rPr>
          <w:lang w:val="nn-NO"/>
        </w:rPr>
        <w:t>skild</w:t>
      </w:r>
      <w:r w:rsidR="00157BFA" w:rsidRPr="006202FB">
        <w:rPr>
          <w:lang w:val="nn-NO"/>
        </w:rPr>
        <w:t xml:space="preserve"> merksemd, </w:t>
      </w:r>
      <w:r w:rsidRPr="006202FB">
        <w:rPr>
          <w:lang w:val="nn-NO"/>
        </w:rPr>
        <w:t xml:space="preserve">i samsvar med den rapporteringssyklus som gjeld for den norske statsrapporteringa. Vi gir </w:t>
      </w:r>
      <w:r w:rsidR="006F1202">
        <w:rPr>
          <w:lang w:val="nn-NO"/>
        </w:rPr>
        <w:t>ó</w:t>
      </w:r>
      <w:r w:rsidRPr="006202FB">
        <w:rPr>
          <w:lang w:val="nn-NO"/>
        </w:rPr>
        <w:t>g innspel til BLD for å bidra til at staten sin rapport skal gje eit mest mogleg dekkande bilete av dei utfordringane Noreg har når det gjeld å sikre rettar etter de</w:t>
      </w:r>
      <w:r w:rsidR="006F1202">
        <w:rPr>
          <w:lang w:val="nn-NO"/>
        </w:rPr>
        <w:t>sse</w:t>
      </w:r>
      <w:r w:rsidRPr="006202FB">
        <w:rPr>
          <w:lang w:val="nn-NO"/>
        </w:rPr>
        <w:t xml:space="preserve"> tre FN-konvensjonane.</w:t>
      </w:r>
    </w:p>
    <w:p w14:paraId="6175B648" w14:textId="5D3B04FB" w:rsidR="006F1202" w:rsidRDefault="0098414A" w:rsidP="00731C01">
      <w:pPr>
        <w:rPr>
          <w:lang w:val="nn-NO"/>
        </w:rPr>
      </w:pPr>
      <w:r w:rsidRPr="006202FB">
        <w:rPr>
          <w:lang w:val="nn-NO"/>
        </w:rPr>
        <w:t>I arbeidet med rapportane til FN inviterer vi sivilt samfunn til konsultasjonsmøte</w:t>
      </w:r>
      <w:r w:rsidR="00157BFA" w:rsidRPr="006202FB">
        <w:rPr>
          <w:lang w:val="nn-NO"/>
        </w:rPr>
        <w:t xml:space="preserve"> for å bygg</w:t>
      </w:r>
      <w:r w:rsidR="00EC3555">
        <w:rPr>
          <w:lang w:val="nn-NO"/>
        </w:rPr>
        <w:t>j</w:t>
      </w:r>
      <w:r w:rsidR="00157BFA" w:rsidRPr="006202FB">
        <w:rPr>
          <w:lang w:val="nn-NO"/>
        </w:rPr>
        <w:t>e på erfaringsbasert kunnskap</w:t>
      </w:r>
      <w:r w:rsidR="006F1202">
        <w:rPr>
          <w:lang w:val="nn-NO"/>
        </w:rPr>
        <w:t>. I</w:t>
      </w:r>
      <w:r w:rsidR="00157BFA" w:rsidRPr="006202FB">
        <w:rPr>
          <w:lang w:val="nn-NO"/>
        </w:rPr>
        <w:t xml:space="preserve"> tillegg bygg</w:t>
      </w:r>
      <w:r w:rsidR="00EC3555">
        <w:rPr>
          <w:lang w:val="nn-NO"/>
        </w:rPr>
        <w:t>j</w:t>
      </w:r>
      <w:r w:rsidR="00157BFA" w:rsidRPr="006202FB">
        <w:rPr>
          <w:lang w:val="nn-NO"/>
        </w:rPr>
        <w:t xml:space="preserve">er </w:t>
      </w:r>
      <w:r w:rsidR="006F1202">
        <w:rPr>
          <w:lang w:val="nn-NO"/>
        </w:rPr>
        <w:t xml:space="preserve">vi våre rapportar </w:t>
      </w:r>
      <w:r w:rsidR="00157BFA" w:rsidRPr="006202FB">
        <w:rPr>
          <w:lang w:val="nn-NO"/>
        </w:rPr>
        <w:t xml:space="preserve">på relevant forsking og andre vesentlege skriftlege kjelder. </w:t>
      </w:r>
    </w:p>
    <w:p w14:paraId="7BDEDEEA" w14:textId="77777777" w:rsidR="0098414A" w:rsidRPr="006202FB" w:rsidRDefault="00731C01" w:rsidP="00AD6A35">
      <w:pPr>
        <w:rPr>
          <w:lang w:val="nn-NO"/>
        </w:rPr>
      </w:pPr>
      <w:r w:rsidRPr="006202FB">
        <w:rPr>
          <w:lang w:val="nn-NO"/>
        </w:rPr>
        <w:t>Likestillings- og disk</w:t>
      </w:r>
      <w:r w:rsidR="00AA3260" w:rsidRPr="006202FB">
        <w:rPr>
          <w:lang w:val="nn-NO"/>
        </w:rPr>
        <w:t>rimineringsombo</w:t>
      </w:r>
      <w:r w:rsidR="00F4421B" w:rsidRPr="006202FB">
        <w:rPr>
          <w:lang w:val="nn-NO"/>
        </w:rPr>
        <w:t xml:space="preserve">det </w:t>
      </w:r>
      <w:r w:rsidRPr="006202FB">
        <w:rPr>
          <w:lang w:val="nn-NO"/>
        </w:rPr>
        <w:t>leverte sin suppler</w:t>
      </w:r>
      <w:r w:rsidR="00B51906" w:rsidRPr="006202FB">
        <w:rPr>
          <w:lang w:val="nn-NO"/>
        </w:rPr>
        <w:t>a</w:t>
      </w:r>
      <w:r w:rsidRPr="006202FB">
        <w:rPr>
          <w:lang w:val="nn-NO"/>
        </w:rPr>
        <w:t xml:space="preserve">nde rapport til </w:t>
      </w:r>
      <w:r w:rsidR="00D74A73" w:rsidRPr="006202FB">
        <w:rPr>
          <w:lang w:val="nn-NO"/>
        </w:rPr>
        <w:t>Noreg</w:t>
      </w:r>
      <w:r w:rsidRPr="006202FB">
        <w:rPr>
          <w:lang w:val="nn-NO"/>
        </w:rPr>
        <w:t>s 9. rapport til FNs kvinnediskrimineringskomité i februar 2017.</w:t>
      </w:r>
      <w:r w:rsidR="006F1202">
        <w:rPr>
          <w:lang w:val="nn-NO"/>
        </w:rPr>
        <w:t xml:space="preserve"> </w:t>
      </w:r>
      <w:r w:rsidR="0098414A" w:rsidRPr="006202FB">
        <w:rPr>
          <w:lang w:val="nn-NO"/>
        </w:rPr>
        <w:t>I ra</w:t>
      </w:r>
      <w:r w:rsidR="00B51906" w:rsidRPr="006202FB">
        <w:rPr>
          <w:lang w:val="nn-NO"/>
        </w:rPr>
        <w:t xml:space="preserve">pporten tok vi opp fem tema, der </w:t>
      </w:r>
      <w:r w:rsidR="0098414A" w:rsidRPr="006202FB">
        <w:rPr>
          <w:lang w:val="nn-NO"/>
        </w:rPr>
        <w:t>vi meinte det var behov for</w:t>
      </w:r>
      <w:r w:rsidR="00BC74C8" w:rsidRPr="006202FB">
        <w:rPr>
          <w:lang w:val="nn-NO"/>
        </w:rPr>
        <w:t xml:space="preserve"> meir treffsikker politikk.</w:t>
      </w:r>
      <w:r w:rsidR="0098414A" w:rsidRPr="006202FB">
        <w:rPr>
          <w:lang w:val="nn-NO"/>
        </w:rPr>
        <w:t xml:space="preserve"> </w:t>
      </w:r>
      <w:r w:rsidR="00722253">
        <w:rPr>
          <w:lang w:val="nn-NO"/>
        </w:rPr>
        <w:t>Desse</w:t>
      </w:r>
      <w:r w:rsidR="0098414A" w:rsidRPr="006202FB">
        <w:rPr>
          <w:lang w:val="nn-NO"/>
        </w:rPr>
        <w:t xml:space="preserve"> er:</w:t>
      </w:r>
    </w:p>
    <w:p w14:paraId="301AB364" w14:textId="77777777" w:rsidR="0098414A" w:rsidRPr="006202FB" w:rsidRDefault="0098414A" w:rsidP="0098414A">
      <w:pPr>
        <w:pStyle w:val="Listeavsnitt"/>
        <w:numPr>
          <w:ilvl w:val="0"/>
          <w:numId w:val="15"/>
        </w:numPr>
        <w:rPr>
          <w:lang w:val="nn-NO"/>
        </w:rPr>
      </w:pPr>
      <w:r w:rsidRPr="006202FB">
        <w:rPr>
          <w:lang w:val="nn-NO"/>
        </w:rPr>
        <w:t>Vald i nære relasjonar</w:t>
      </w:r>
    </w:p>
    <w:p w14:paraId="0B60CAE3" w14:textId="77777777" w:rsidR="0098414A" w:rsidRPr="006202FB" w:rsidRDefault="0098414A" w:rsidP="0098414A">
      <w:pPr>
        <w:pStyle w:val="Listeavsnitt"/>
        <w:numPr>
          <w:ilvl w:val="0"/>
          <w:numId w:val="15"/>
        </w:numPr>
        <w:rPr>
          <w:lang w:val="nn-NO"/>
        </w:rPr>
      </w:pPr>
      <w:r w:rsidRPr="006202FB">
        <w:rPr>
          <w:lang w:val="nn-NO"/>
        </w:rPr>
        <w:t>Seksuell trakassering og seksualisert vald</w:t>
      </w:r>
    </w:p>
    <w:p w14:paraId="1B542BDA" w14:textId="77777777" w:rsidR="0098414A" w:rsidRPr="006202FB" w:rsidRDefault="0098414A" w:rsidP="0098414A">
      <w:pPr>
        <w:pStyle w:val="Listeavsnitt"/>
        <w:numPr>
          <w:ilvl w:val="0"/>
          <w:numId w:val="15"/>
        </w:numPr>
        <w:rPr>
          <w:lang w:val="nn-NO"/>
        </w:rPr>
      </w:pPr>
      <w:r w:rsidRPr="006202FB">
        <w:rPr>
          <w:lang w:val="nn-NO"/>
        </w:rPr>
        <w:t>Hatytringar, digital trakassering og digital vald</w:t>
      </w:r>
    </w:p>
    <w:p w14:paraId="07230551" w14:textId="77777777" w:rsidR="0098414A" w:rsidRPr="006202FB" w:rsidRDefault="0098414A" w:rsidP="0098414A">
      <w:pPr>
        <w:pStyle w:val="Listeavsnitt"/>
        <w:numPr>
          <w:ilvl w:val="0"/>
          <w:numId w:val="15"/>
        </w:numPr>
        <w:rPr>
          <w:lang w:val="nn-NO"/>
        </w:rPr>
      </w:pPr>
      <w:r w:rsidRPr="006202FB">
        <w:rPr>
          <w:lang w:val="nn-NO"/>
        </w:rPr>
        <w:t>Menneskehandel</w:t>
      </w:r>
    </w:p>
    <w:p w14:paraId="658FB3F7" w14:textId="77777777" w:rsidR="0098414A" w:rsidRPr="006202FB" w:rsidRDefault="0098414A" w:rsidP="0098414A">
      <w:pPr>
        <w:pStyle w:val="Listeavsnitt"/>
        <w:numPr>
          <w:ilvl w:val="0"/>
          <w:numId w:val="15"/>
        </w:numPr>
        <w:rPr>
          <w:lang w:val="nn-NO"/>
        </w:rPr>
      </w:pPr>
      <w:r w:rsidRPr="006202FB">
        <w:rPr>
          <w:lang w:val="nn-NO"/>
        </w:rPr>
        <w:t>Ulikestilling i arbeidslivet</w:t>
      </w:r>
    </w:p>
    <w:p w14:paraId="54F7E5C4" w14:textId="77777777" w:rsidR="00BC74C8" w:rsidRPr="006202FB" w:rsidRDefault="001C3567" w:rsidP="0098414A">
      <w:pPr>
        <w:rPr>
          <w:lang w:val="nn-NO"/>
        </w:rPr>
      </w:pPr>
      <w:r w:rsidRPr="006202FB">
        <w:rPr>
          <w:lang w:val="nn-NO"/>
        </w:rPr>
        <w:t>Dette er område</w:t>
      </w:r>
      <w:r w:rsidR="0098414A" w:rsidRPr="006202FB">
        <w:rPr>
          <w:lang w:val="nn-NO"/>
        </w:rPr>
        <w:t xml:space="preserve"> som ombodet har særleg merksemd på i sitt arbeid. CEDAW-komiteen har dessutan tidlegare etterlyst sterkare innsats frå st</w:t>
      </w:r>
      <w:r w:rsidRPr="006202FB">
        <w:rPr>
          <w:lang w:val="nn-NO"/>
        </w:rPr>
        <w:t xml:space="preserve">aten på fleire av </w:t>
      </w:r>
      <w:r w:rsidR="00722253">
        <w:rPr>
          <w:lang w:val="nn-NO"/>
        </w:rPr>
        <w:t>desse</w:t>
      </w:r>
      <w:r w:rsidRPr="006202FB">
        <w:rPr>
          <w:lang w:val="nn-NO"/>
        </w:rPr>
        <w:t xml:space="preserve"> områda</w:t>
      </w:r>
      <w:r w:rsidR="0098414A" w:rsidRPr="006202FB">
        <w:rPr>
          <w:lang w:val="nn-NO"/>
        </w:rPr>
        <w:t>. I arbeidet med rapporten har ombodet konsultert sivilt samfunn. Rapporten blei lansert på nyåret 2017</w:t>
      </w:r>
      <w:r w:rsidR="00BC74C8" w:rsidRPr="006202FB">
        <w:rPr>
          <w:lang w:val="nn-NO"/>
        </w:rPr>
        <w:t>, med innlegg både frå Barne</w:t>
      </w:r>
      <w:r w:rsidR="002F501A">
        <w:rPr>
          <w:lang w:val="nn-NO"/>
        </w:rPr>
        <w:t xml:space="preserve">- og </w:t>
      </w:r>
      <w:r w:rsidR="00BC74C8" w:rsidRPr="006202FB">
        <w:rPr>
          <w:lang w:val="nn-NO"/>
        </w:rPr>
        <w:t xml:space="preserve">likestillingsdepartementet og frå ulike representantar frå sivilt samfunn. </w:t>
      </w:r>
    </w:p>
    <w:p w14:paraId="453684A4" w14:textId="3223D617" w:rsidR="00731C01" w:rsidRPr="00AD6A35" w:rsidRDefault="00731C01" w:rsidP="00731C01">
      <w:pPr>
        <w:rPr>
          <w:lang w:val="nn-NO"/>
        </w:rPr>
      </w:pPr>
      <w:r w:rsidRPr="00AD6A35">
        <w:rPr>
          <w:lang w:val="nn-NO"/>
        </w:rPr>
        <w:t xml:space="preserve">I </w:t>
      </w:r>
      <w:r w:rsidR="00B71752" w:rsidRPr="00AD6A35">
        <w:rPr>
          <w:lang w:val="nn-NO"/>
        </w:rPr>
        <w:t>sam</w:t>
      </w:r>
      <w:r w:rsidR="00DD3905" w:rsidRPr="00AD6A35">
        <w:rPr>
          <w:lang w:val="nn-NO"/>
        </w:rPr>
        <w:t>b</w:t>
      </w:r>
      <w:r w:rsidR="00B71752" w:rsidRPr="00AD6A35">
        <w:rPr>
          <w:lang w:val="nn-NO"/>
        </w:rPr>
        <w:t>an</w:t>
      </w:r>
      <w:r w:rsidR="00DD3905" w:rsidRPr="00AD6A35">
        <w:rPr>
          <w:lang w:val="nn-NO"/>
        </w:rPr>
        <w:t>d</w:t>
      </w:r>
      <w:r w:rsidRPr="00AD6A35">
        <w:rPr>
          <w:lang w:val="nn-NO"/>
        </w:rPr>
        <w:t xml:space="preserve"> med kvinnekomiteen</w:t>
      </w:r>
      <w:r w:rsidR="00F4421B" w:rsidRPr="00AD6A35">
        <w:rPr>
          <w:lang w:val="nn-NO"/>
        </w:rPr>
        <w:t xml:space="preserve"> </w:t>
      </w:r>
      <w:r w:rsidRPr="00AD6A35">
        <w:rPr>
          <w:lang w:val="nn-NO"/>
        </w:rPr>
        <w:t>s</w:t>
      </w:r>
      <w:r w:rsidR="00F4421B" w:rsidRPr="00AD6A35">
        <w:rPr>
          <w:lang w:val="nn-NO"/>
        </w:rPr>
        <w:t>itt</w:t>
      </w:r>
      <w:r w:rsidRPr="00AD6A35">
        <w:rPr>
          <w:lang w:val="nn-NO"/>
        </w:rPr>
        <w:t xml:space="preserve"> dialogmøte med/eksaminasjon av norske myndigheter i Genèv</w:t>
      </w:r>
      <w:r w:rsidR="00C13CA0" w:rsidRPr="00AD6A35">
        <w:rPr>
          <w:lang w:val="nn-NO"/>
        </w:rPr>
        <w:t>e</w:t>
      </w:r>
      <w:r w:rsidRPr="00AD6A35">
        <w:rPr>
          <w:lang w:val="nn-NO"/>
        </w:rPr>
        <w:t>, gjennomførte omb</w:t>
      </w:r>
      <w:r w:rsidR="00B71752" w:rsidRPr="00AD6A35">
        <w:rPr>
          <w:lang w:val="nn-NO"/>
        </w:rPr>
        <w:t>o</w:t>
      </w:r>
      <w:r w:rsidRPr="00AD6A35">
        <w:rPr>
          <w:lang w:val="nn-NO"/>
        </w:rPr>
        <w:t xml:space="preserve">det </w:t>
      </w:r>
      <w:r w:rsidR="00F34CB8" w:rsidRPr="00AD6A35">
        <w:rPr>
          <w:lang w:val="nn-NO"/>
        </w:rPr>
        <w:t>f</w:t>
      </w:r>
      <w:r w:rsidR="00AA3C36">
        <w:rPr>
          <w:lang w:val="nn-NO"/>
        </w:rPr>
        <w:t>y</w:t>
      </w:r>
      <w:r w:rsidR="00F34CB8" w:rsidRPr="00AD6A35">
        <w:rPr>
          <w:lang w:val="nn-NO"/>
        </w:rPr>
        <w:t>lgj</w:t>
      </w:r>
      <w:r w:rsidR="00AA3C36">
        <w:rPr>
          <w:lang w:val="nn-NO"/>
        </w:rPr>
        <w:t>a</w:t>
      </w:r>
      <w:r w:rsidR="00F34CB8" w:rsidRPr="00AD6A35">
        <w:rPr>
          <w:lang w:val="nn-NO"/>
        </w:rPr>
        <w:t>nde</w:t>
      </w:r>
      <w:r w:rsidRPr="00AD6A35">
        <w:rPr>
          <w:lang w:val="nn-NO"/>
        </w:rPr>
        <w:t>:</w:t>
      </w:r>
    </w:p>
    <w:p w14:paraId="578B6BC2" w14:textId="3D203917" w:rsidR="008706A4" w:rsidRPr="00AD6A35" w:rsidRDefault="00731C01" w:rsidP="00AD6A35">
      <w:pPr>
        <w:pStyle w:val="Listeavsnitt"/>
        <w:numPr>
          <w:ilvl w:val="0"/>
          <w:numId w:val="34"/>
        </w:numPr>
        <w:rPr>
          <w:lang w:val="nn-NO"/>
        </w:rPr>
      </w:pPr>
      <w:r w:rsidRPr="00AD6A35">
        <w:rPr>
          <w:lang w:val="nn-NO"/>
        </w:rPr>
        <w:t>Delt</w:t>
      </w:r>
      <w:r w:rsidR="00B71752" w:rsidRPr="00AD6A35">
        <w:rPr>
          <w:lang w:val="nn-NO"/>
        </w:rPr>
        <w:t>aking</w:t>
      </w:r>
      <w:r w:rsidRPr="00AD6A35">
        <w:rPr>
          <w:lang w:val="nn-NO"/>
        </w:rPr>
        <w:t xml:space="preserve"> på pre-sesjon i Genève 6. mars 2017. Omb</w:t>
      </w:r>
      <w:r w:rsidR="00B71752" w:rsidRPr="00AD6A35">
        <w:rPr>
          <w:lang w:val="nn-NO"/>
        </w:rPr>
        <w:t>odet</w:t>
      </w:r>
      <w:r w:rsidRPr="00AD6A35">
        <w:rPr>
          <w:lang w:val="nn-NO"/>
        </w:rPr>
        <w:t xml:space="preserve"> h</w:t>
      </w:r>
      <w:r w:rsidR="00B71752" w:rsidRPr="00AD6A35">
        <w:rPr>
          <w:lang w:val="nn-NO"/>
        </w:rPr>
        <w:t>eldt</w:t>
      </w:r>
      <w:r w:rsidRPr="00AD6A35">
        <w:rPr>
          <w:lang w:val="nn-NO"/>
        </w:rPr>
        <w:t xml:space="preserve"> e</w:t>
      </w:r>
      <w:r w:rsidR="00B71752" w:rsidRPr="00AD6A35">
        <w:rPr>
          <w:lang w:val="nn-NO"/>
        </w:rPr>
        <w:t>it</w:t>
      </w:r>
      <w:r w:rsidRPr="00AD6A35">
        <w:rPr>
          <w:lang w:val="nn-NO"/>
        </w:rPr>
        <w:t xml:space="preserve"> innlegg over tema vi me</w:t>
      </w:r>
      <w:r w:rsidR="00752E49" w:rsidRPr="00AD6A35">
        <w:rPr>
          <w:lang w:val="nn-NO"/>
        </w:rPr>
        <w:t>i</w:t>
      </w:r>
      <w:r w:rsidRPr="00AD6A35">
        <w:rPr>
          <w:lang w:val="nn-NO"/>
        </w:rPr>
        <w:t>ner er sær</w:t>
      </w:r>
      <w:r w:rsidR="00752E49" w:rsidRPr="00AD6A35">
        <w:rPr>
          <w:lang w:val="nn-NO"/>
        </w:rPr>
        <w:t>leg</w:t>
      </w:r>
      <w:r w:rsidRPr="00AD6A35">
        <w:rPr>
          <w:lang w:val="nn-NO"/>
        </w:rPr>
        <w:t xml:space="preserve"> </w:t>
      </w:r>
      <w:r w:rsidR="00752E49" w:rsidRPr="00AD6A35">
        <w:rPr>
          <w:lang w:val="nn-NO"/>
        </w:rPr>
        <w:t>urovekkande</w:t>
      </w:r>
      <w:r w:rsidRPr="00AD6A35">
        <w:rPr>
          <w:lang w:val="nn-NO"/>
        </w:rPr>
        <w:t xml:space="preserve"> med </w:t>
      </w:r>
      <w:r w:rsidR="00AA3C36">
        <w:rPr>
          <w:lang w:val="nn-NO"/>
        </w:rPr>
        <w:t>om</w:t>
      </w:r>
      <w:r w:rsidRPr="00AD6A35">
        <w:rPr>
          <w:lang w:val="nn-NO"/>
        </w:rPr>
        <w:t>syn til kjønnslikestillingssituasjonen i Nor</w:t>
      </w:r>
      <w:r w:rsidR="00752E49" w:rsidRPr="00AD6A35">
        <w:rPr>
          <w:lang w:val="nn-NO"/>
        </w:rPr>
        <w:t>eg</w:t>
      </w:r>
      <w:r w:rsidRPr="00AD6A35">
        <w:rPr>
          <w:lang w:val="nn-NO"/>
        </w:rPr>
        <w:t xml:space="preserve">. </w:t>
      </w:r>
    </w:p>
    <w:p w14:paraId="1AB1C5B3" w14:textId="77777777" w:rsidR="008706A4" w:rsidRDefault="00731C01" w:rsidP="00AD6A35">
      <w:pPr>
        <w:pStyle w:val="Listeavsnitt"/>
        <w:numPr>
          <w:ilvl w:val="0"/>
          <w:numId w:val="34"/>
        </w:numPr>
        <w:rPr>
          <w:lang w:val="nn-NO"/>
        </w:rPr>
      </w:pPr>
      <w:r w:rsidRPr="00AD6A35">
        <w:rPr>
          <w:lang w:val="nn-NO"/>
        </w:rPr>
        <w:t xml:space="preserve">Åpent møte arrangert i samarbeid med </w:t>
      </w:r>
      <w:r w:rsidR="00D74A73" w:rsidRPr="00AD6A35">
        <w:rPr>
          <w:lang w:val="nn-NO"/>
        </w:rPr>
        <w:t>Noreg</w:t>
      </w:r>
      <w:r w:rsidRPr="00AD6A35">
        <w:rPr>
          <w:lang w:val="nn-NO"/>
        </w:rPr>
        <w:t>s nasjonale institusjon for menneskerett</w:t>
      </w:r>
      <w:r w:rsidR="00B23113" w:rsidRPr="00AD6A35">
        <w:rPr>
          <w:lang w:val="nn-NO"/>
        </w:rPr>
        <w:t>ar</w:t>
      </w:r>
      <w:r w:rsidRPr="00AD6A35">
        <w:rPr>
          <w:lang w:val="nn-NO"/>
        </w:rPr>
        <w:t xml:space="preserve"> (NIM) 1. november 2017. Organisasjon</w:t>
      </w:r>
      <w:r w:rsidR="00C4408D" w:rsidRPr="00AD6A35">
        <w:rPr>
          <w:lang w:val="nn-NO"/>
        </w:rPr>
        <w:t>ar</w:t>
      </w:r>
      <w:r w:rsidRPr="00AD6A35">
        <w:rPr>
          <w:lang w:val="nn-NO"/>
        </w:rPr>
        <w:t xml:space="preserve"> som hadde gitt tilleggsinformasjon til kvinnekomiteen i </w:t>
      </w:r>
      <w:r w:rsidR="00C4408D" w:rsidRPr="00AD6A35">
        <w:rPr>
          <w:lang w:val="nn-NO"/>
        </w:rPr>
        <w:t>sam</w:t>
      </w:r>
      <w:r w:rsidR="008706A4" w:rsidRPr="00AD6A35">
        <w:rPr>
          <w:lang w:val="nn-NO"/>
        </w:rPr>
        <w:t>b</w:t>
      </w:r>
      <w:r w:rsidR="00C4408D" w:rsidRPr="00AD6A35">
        <w:rPr>
          <w:lang w:val="nn-NO"/>
        </w:rPr>
        <w:t>an</w:t>
      </w:r>
      <w:r w:rsidR="008706A4" w:rsidRPr="00AD6A35">
        <w:rPr>
          <w:lang w:val="nn-NO"/>
        </w:rPr>
        <w:t>d</w:t>
      </w:r>
      <w:r w:rsidRPr="00AD6A35">
        <w:rPr>
          <w:lang w:val="nn-NO"/>
        </w:rPr>
        <w:t xml:space="preserve"> med dialogmøtet og </w:t>
      </w:r>
      <w:r w:rsidR="00BE48D3" w:rsidRPr="00AD6A35">
        <w:rPr>
          <w:lang w:val="nn-NO"/>
        </w:rPr>
        <w:t>styresmaktene</w:t>
      </w:r>
      <w:r w:rsidRPr="00AD6A35">
        <w:rPr>
          <w:lang w:val="nn-NO"/>
        </w:rPr>
        <w:t xml:space="preserve"> ved Barne- og likestillingsdepartementet var invitert</w:t>
      </w:r>
      <w:r w:rsidR="00BE48D3" w:rsidRPr="00AD6A35">
        <w:rPr>
          <w:lang w:val="nn-NO"/>
        </w:rPr>
        <w:t>e</w:t>
      </w:r>
      <w:r w:rsidRPr="00AD6A35">
        <w:rPr>
          <w:lang w:val="nn-NO"/>
        </w:rPr>
        <w:t xml:space="preserve"> til å diskutere </w:t>
      </w:r>
      <w:r w:rsidR="00BE48D3" w:rsidRPr="00AD6A35">
        <w:rPr>
          <w:lang w:val="nn-NO"/>
        </w:rPr>
        <w:t>kva for</w:t>
      </w:r>
      <w:r w:rsidRPr="00AD6A35">
        <w:rPr>
          <w:lang w:val="nn-NO"/>
        </w:rPr>
        <w:t xml:space="preserve"> tema de</w:t>
      </w:r>
      <w:r w:rsidR="00BE48D3" w:rsidRPr="00AD6A35">
        <w:rPr>
          <w:lang w:val="nn-NO"/>
        </w:rPr>
        <w:t>i</w:t>
      </w:r>
      <w:r w:rsidRPr="00AD6A35">
        <w:rPr>
          <w:lang w:val="nn-NO"/>
        </w:rPr>
        <w:t xml:space="preserve"> me</w:t>
      </w:r>
      <w:r w:rsidR="00BE48D3" w:rsidRPr="00AD6A35">
        <w:rPr>
          <w:lang w:val="nn-NO"/>
        </w:rPr>
        <w:t>i</w:t>
      </w:r>
      <w:r w:rsidRPr="00AD6A35">
        <w:rPr>
          <w:lang w:val="nn-NO"/>
        </w:rPr>
        <w:t>ner bekymr</w:t>
      </w:r>
      <w:r w:rsidR="00BE48D3" w:rsidRPr="00AD6A35">
        <w:rPr>
          <w:lang w:val="nn-NO"/>
        </w:rPr>
        <w:t>ar</w:t>
      </w:r>
      <w:r w:rsidRPr="00AD6A35">
        <w:rPr>
          <w:lang w:val="nn-NO"/>
        </w:rPr>
        <w:t xml:space="preserve"> når det gjeld diskriminering av kvinner i Nore</w:t>
      </w:r>
      <w:r w:rsidR="00DD3905" w:rsidRPr="00AD6A35">
        <w:rPr>
          <w:lang w:val="nn-NO"/>
        </w:rPr>
        <w:t>g</w:t>
      </w:r>
      <w:r w:rsidRPr="00AD6A35">
        <w:rPr>
          <w:lang w:val="nn-NO"/>
        </w:rPr>
        <w:t>.</w:t>
      </w:r>
      <w:r w:rsidR="008706A4" w:rsidRPr="00AD6A35">
        <w:rPr>
          <w:lang w:val="nn-NO"/>
        </w:rPr>
        <w:t xml:space="preserve"> </w:t>
      </w:r>
    </w:p>
    <w:p w14:paraId="30FA1DCC" w14:textId="72125A34" w:rsidR="00731C01" w:rsidRPr="00AD6A35" w:rsidRDefault="00731C01" w:rsidP="00AD6A35">
      <w:pPr>
        <w:pStyle w:val="Listeavsnitt"/>
        <w:numPr>
          <w:ilvl w:val="0"/>
          <w:numId w:val="34"/>
        </w:numPr>
        <w:rPr>
          <w:lang w:val="nn-NO"/>
        </w:rPr>
      </w:pPr>
      <w:r w:rsidRPr="00AD6A35">
        <w:rPr>
          <w:lang w:val="nn-NO"/>
        </w:rPr>
        <w:t>Omb</w:t>
      </w:r>
      <w:r w:rsidR="00AA7EBB" w:rsidRPr="00AD6A35">
        <w:rPr>
          <w:lang w:val="nn-NO"/>
        </w:rPr>
        <w:t>o</w:t>
      </w:r>
      <w:r w:rsidRPr="00AD6A35">
        <w:rPr>
          <w:lang w:val="nn-NO"/>
        </w:rPr>
        <w:t xml:space="preserve">det deltok i møte </w:t>
      </w:r>
      <w:r w:rsidR="00AA7EBB" w:rsidRPr="00AD6A35">
        <w:rPr>
          <w:lang w:val="nn-NO"/>
        </w:rPr>
        <w:t xml:space="preserve">med </w:t>
      </w:r>
      <w:r w:rsidRPr="00AD6A35">
        <w:rPr>
          <w:lang w:val="nn-NO"/>
        </w:rPr>
        <w:t>komiteen</w:t>
      </w:r>
      <w:r w:rsidR="00AA7EBB" w:rsidRPr="00AD6A35">
        <w:rPr>
          <w:lang w:val="nn-NO"/>
        </w:rPr>
        <w:t xml:space="preserve"> saman </w:t>
      </w:r>
      <w:r w:rsidRPr="00AD6A35">
        <w:rPr>
          <w:lang w:val="nn-NO"/>
        </w:rPr>
        <w:t>med organisasjon</w:t>
      </w:r>
      <w:r w:rsidR="00AA7EBB" w:rsidRPr="00AD6A35">
        <w:rPr>
          <w:lang w:val="nn-NO"/>
        </w:rPr>
        <w:t>a</w:t>
      </w:r>
      <w:r w:rsidRPr="00AD6A35">
        <w:rPr>
          <w:lang w:val="nn-NO"/>
        </w:rPr>
        <w:t>r fr</w:t>
      </w:r>
      <w:r w:rsidR="00AA7EBB" w:rsidRPr="00AD6A35">
        <w:rPr>
          <w:lang w:val="nn-NO"/>
        </w:rPr>
        <w:t>å</w:t>
      </w:r>
      <w:r w:rsidRPr="00AD6A35">
        <w:rPr>
          <w:lang w:val="nn-NO"/>
        </w:rPr>
        <w:t xml:space="preserve"> sivilt samfunn, der omb</w:t>
      </w:r>
      <w:r w:rsidR="008D75B1" w:rsidRPr="00AD6A35">
        <w:rPr>
          <w:lang w:val="nn-NO"/>
        </w:rPr>
        <w:t>o</w:t>
      </w:r>
      <w:r w:rsidRPr="00AD6A35">
        <w:rPr>
          <w:lang w:val="nn-NO"/>
        </w:rPr>
        <w:t>d</w:t>
      </w:r>
      <w:r w:rsidR="008D75B1" w:rsidRPr="00AD6A35">
        <w:rPr>
          <w:lang w:val="nn-NO"/>
        </w:rPr>
        <w:t>e</w:t>
      </w:r>
      <w:r w:rsidRPr="00AD6A35">
        <w:rPr>
          <w:lang w:val="nn-NO"/>
        </w:rPr>
        <w:t xml:space="preserve">t </w:t>
      </w:r>
      <w:r w:rsidR="008D75B1" w:rsidRPr="00AD6A35">
        <w:rPr>
          <w:lang w:val="nn-NO"/>
        </w:rPr>
        <w:t>la fram</w:t>
      </w:r>
      <w:r w:rsidRPr="00AD6A35">
        <w:rPr>
          <w:lang w:val="nn-NO"/>
        </w:rPr>
        <w:t xml:space="preserve"> sine hov</w:t>
      </w:r>
      <w:r w:rsidR="00AA3C36">
        <w:rPr>
          <w:lang w:val="nn-NO"/>
        </w:rPr>
        <w:t>u</w:t>
      </w:r>
      <w:r w:rsidRPr="00AD6A35">
        <w:rPr>
          <w:lang w:val="nn-NO"/>
        </w:rPr>
        <w:t>dbekymring</w:t>
      </w:r>
      <w:r w:rsidR="008D75B1" w:rsidRPr="00AD6A35">
        <w:rPr>
          <w:lang w:val="nn-NO"/>
        </w:rPr>
        <w:t>a</w:t>
      </w:r>
      <w:r w:rsidRPr="00AD6A35">
        <w:rPr>
          <w:lang w:val="nn-NO"/>
        </w:rPr>
        <w:t>r m</w:t>
      </w:r>
      <w:r w:rsidR="008D75B1" w:rsidRPr="00AD6A35">
        <w:rPr>
          <w:lang w:val="nn-NO"/>
        </w:rPr>
        <w:t>e</w:t>
      </w:r>
      <w:r w:rsidR="00DD3905" w:rsidRPr="00AD6A35">
        <w:rPr>
          <w:lang w:val="nn-NO"/>
        </w:rPr>
        <w:t>d om</w:t>
      </w:r>
      <w:r w:rsidRPr="00AD6A35">
        <w:rPr>
          <w:lang w:val="nn-NO"/>
        </w:rPr>
        <w:t>syn til den norske situasjonen på kjønnlikestillingsfeltet.</w:t>
      </w:r>
    </w:p>
    <w:p w14:paraId="0655F6AD" w14:textId="77777777" w:rsidR="00731C01" w:rsidRPr="002C1771" w:rsidRDefault="00731C01" w:rsidP="00AD6A35">
      <w:pPr>
        <w:pStyle w:val="Listeavsnitt"/>
        <w:numPr>
          <w:ilvl w:val="0"/>
          <w:numId w:val="34"/>
        </w:numPr>
        <w:spacing w:after="160" w:line="252" w:lineRule="auto"/>
        <w:rPr>
          <w:lang w:val="nn-NO"/>
        </w:rPr>
      </w:pPr>
      <w:r w:rsidRPr="002C1771">
        <w:rPr>
          <w:lang w:val="nn-NO"/>
        </w:rPr>
        <w:t>Omb</w:t>
      </w:r>
      <w:r w:rsidR="00270ABC" w:rsidRPr="002C1771">
        <w:rPr>
          <w:lang w:val="nn-NO"/>
        </w:rPr>
        <w:t>o</w:t>
      </w:r>
      <w:r w:rsidRPr="002C1771">
        <w:rPr>
          <w:lang w:val="nn-NO"/>
        </w:rPr>
        <w:t xml:space="preserve">det </w:t>
      </w:r>
      <w:r w:rsidR="00270ABC" w:rsidRPr="002C1771">
        <w:rPr>
          <w:lang w:val="nn-NO"/>
        </w:rPr>
        <w:t>deltok</w:t>
      </w:r>
      <w:r w:rsidRPr="002C1771">
        <w:rPr>
          <w:lang w:val="nn-NO"/>
        </w:rPr>
        <w:t xml:space="preserve"> også </w:t>
      </w:r>
      <w:r w:rsidR="00270ABC" w:rsidRPr="002C1771">
        <w:rPr>
          <w:lang w:val="nn-NO"/>
        </w:rPr>
        <w:t xml:space="preserve">i </w:t>
      </w:r>
      <w:r w:rsidRPr="002C1771">
        <w:rPr>
          <w:lang w:val="nn-NO"/>
        </w:rPr>
        <w:t>e</w:t>
      </w:r>
      <w:r w:rsidR="00270ABC" w:rsidRPr="002C1771">
        <w:rPr>
          <w:lang w:val="nn-NO"/>
        </w:rPr>
        <w:t>i</w:t>
      </w:r>
      <w:r w:rsidR="00F4421B" w:rsidRPr="002C1771">
        <w:rPr>
          <w:lang w:val="nn-NO"/>
        </w:rPr>
        <w:t>t møte med N</w:t>
      </w:r>
      <w:r w:rsidRPr="002C1771">
        <w:rPr>
          <w:lang w:val="nn-NO"/>
        </w:rPr>
        <w:t>or</w:t>
      </w:r>
      <w:r w:rsidR="00270ABC" w:rsidRPr="002C1771">
        <w:rPr>
          <w:lang w:val="nn-NO"/>
        </w:rPr>
        <w:t>egs</w:t>
      </w:r>
      <w:r w:rsidRPr="002C1771">
        <w:rPr>
          <w:lang w:val="nn-NO"/>
        </w:rPr>
        <w:t xml:space="preserve"> landrapportør der omb</w:t>
      </w:r>
      <w:r w:rsidR="00270ABC" w:rsidRPr="002C1771">
        <w:rPr>
          <w:lang w:val="nn-NO"/>
        </w:rPr>
        <w:t>o</w:t>
      </w:r>
      <w:r w:rsidRPr="002C1771">
        <w:rPr>
          <w:lang w:val="nn-NO"/>
        </w:rPr>
        <w:t>det ga in</w:t>
      </w:r>
      <w:r w:rsidR="002C1771" w:rsidRPr="00AD6A35">
        <w:rPr>
          <w:lang w:val="nn-NO"/>
        </w:rPr>
        <w:t>n</w:t>
      </w:r>
      <w:r w:rsidRPr="002C1771">
        <w:rPr>
          <w:lang w:val="nn-NO"/>
        </w:rPr>
        <w:t>sp</w:t>
      </w:r>
      <w:r w:rsidR="006301C0" w:rsidRPr="002C1771">
        <w:rPr>
          <w:lang w:val="nn-NO"/>
        </w:rPr>
        <w:t>el</w:t>
      </w:r>
      <w:r w:rsidRPr="002C1771">
        <w:rPr>
          <w:lang w:val="nn-NO"/>
        </w:rPr>
        <w:t xml:space="preserve"> til tema og utfordring</w:t>
      </w:r>
      <w:r w:rsidR="006301C0" w:rsidRPr="002C1771">
        <w:rPr>
          <w:lang w:val="nn-NO"/>
        </w:rPr>
        <w:t>a</w:t>
      </w:r>
      <w:r w:rsidRPr="002C1771">
        <w:rPr>
          <w:lang w:val="nn-NO"/>
        </w:rPr>
        <w:t>r omb</w:t>
      </w:r>
      <w:r w:rsidR="006301C0" w:rsidRPr="002C1771">
        <w:rPr>
          <w:lang w:val="nn-NO"/>
        </w:rPr>
        <w:t>o</w:t>
      </w:r>
      <w:r w:rsidRPr="002C1771">
        <w:rPr>
          <w:lang w:val="nn-NO"/>
        </w:rPr>
        <w:t xml:space="preserve">det </w:t>
      </w:r>
      <w:r w:rsidR="00C4334D" w:rsidRPr="002C1771">
        <w:rPr>
          <w:lang w:val="nn-NO"/>
        </w:rPr>
        <w:t>hadde ynske om</w:t>
      </w:r>
      <w:r w:rsidRPr="002C1771">
        <w:rPr>
          <w:lang w:val="nn-NO"/>
        </w:rPr>
        <w:t xml:space="preserve"> at komiteen la særl</w:t>
      </w:r>
      <w:r w:rsidR="00C4334D" w:rsidRPr="002C1771">
        <w:rPr>
          <w:lang w:val="nn-NO"/>
        </w:rPr>
        <w:t>e</w:t>
      </w:r>
      <w:r w:rsidRPr="002C1771">
        <w:rPr>
          <w:lang w:val="nn-NO"/>
        </w:rPr>
        <w:t xml:space="preserve">g vekt på i dialogen med norske </w:t>
      </w:r>
      <w:r w:rsidR="00C4334D" w:rsidRPr="002C1771">
        <w:rPr>
          <w:lang w:val="nn-NO"/>
        </w:rPr>
        <w:t>styresmakter</w:t>
      </w:r>
      <w:r w:rsidRPr="002C1771">
        <w:rPr>
          <w:lang w:val="nn-NO"/>
        </w:rPr>
        <w:t xml:space="preserve">. </w:t>
      </w:r>
    </w:p>
    <w:p w14:paraId="2AE4FCFA" w14:textId="77777777" w:rsidR="00731C01" w:rsidRPr="006202FB" w:rsidRDefault="00731C01" w:rsidP="00AD6A35">
      <w:pPr>
        <w:pStyle w:val="Listeavsnitt"/>
        <w:numPr>
          <w:ilvl w:val="0"/>
          <w:numId w:val="34"/>
        </w:numPr>
        <w:spacing w:after="160" w:line="252" w:lineRule="auto"/>
      </w:pPr>
      <w:r w:rsidRPr="006202FB">
        <w:t>Omb</w:t>
      </w:r>
      <w:r w:rsidR="00C4334D" w:rsidRPr="006202FB">
        <w:t>o</w:t>
      </w:r>
      <w:r w:rsidRPr="006202FB">
        <w:t>det deltok på utsp</w:t>
      </w:r>
      <w:r w:rsidR="00C4334D" w:rsidRPr="006202FB">
        <w:t xml:space="preserve">ørjingar </w:t>
      </w:r>
      <w:r w:rsidRPr="006202FB">
        <w:t xml:space="preserve">av norske </w:t>
      </w:r>
      <w:r w:rsidR="00C4334D" w:rsidRPr="006202FB">
        <w:t>styresmakter</w:t>
      </w:r>
      <w:r w:rsidR="002C1771">
        <w:t>.</w:t>
      </w:r>
    </w:p>
    <w:p w14:paraId="2DC9CA27" w14:textId="4BB766BD" w:rsidR="00605B69" w:rsidRPr="006202FB" w:rsidRDefault="00605B69" w:rsidP="00605B69">
      <w:r w:rsidRPr="006202FB">
        <w:t>Likestillings- og diskrimineringsomb</w:t>
      </w:r>
      <w:r w:rsidR="008735C2" w:rsidRPr="006202FB">
        <w:t>o</w:t>
      </w:r>
      <w:r w:rsidRPr="006202FB">
        <w:t>det utarbeid</w:t>
      </w:r>
      <w:r w:rsidR="00C52709" w:rsidRPr="006202FB">
        <w:t>de</w:t>
      </w:r>
      <w:r w:rsidRPr="006202FB">
        <w:t xml:space="preserve"> i 2017 også ein nasjonal rapport om soningsforholda til uts</w:t>
      </w:r>
      <w:r w:rsidR="00CF3785" w:rsidRPr="006202FB">
        <w:t>ette</w:t>
      </w:r>
      <w:r w:rsidRPr="006202FB">
        <w:t xml:space="preserve"> grupper i norske fengs</w:t>
      </w:r>
      <w:r w:rsidR="00AA3C36">
        <w:t>el</w:t>
      </w:r>
      <w:r w:rsidRPr="006202FB">
        <w:t xml:space="preserve">. </w:t>
      </w:r>
    </w:p>
    <w:p w14:paraId="315D1103" w14:textId="74EE1EE5" w:rsidR="00116663" w:rsidRPr="006202FB" w:rsidRDefault="00605B69" w:rsidP="00116663">
      <w:pPr>
        <w:rPr>
          <w:lang w:val="nn-NO"/>
        </w:rPr>
      </w:pPr>
      <w:r w:rsidRPr="006202FB">
        <w:t xml:space="preserve">Denne rapporten </w:t>
      </w:r>
      <w:r w:rsidR="00E1464A" w:rsidRPr="006202FB">
        <w:t>er den f</w:t>
      </w:r>
      <w:r w:rsidR="00AA3C36">
        <w:t>y</w:t>
      </w:r>
      <w:r w:rsidR="00E1464A" w:rsidRPr="006202FB">
        <w:t xml:space="preserve">rste som </w:t>
      </w:r>
      <w:r w:rsidR="00AA3C36">
        <w:t>skildrar</w:t>
      </w:r>
      <w:r w:rsidR="00E1464A" w:rsidRPr="006202FB">
        <w:t xml:space="preserve"> og vurderar alle </w:t>
      </w:r>
      <w:r w:rsidR="00AA3C36">
        <w:t>tilhøva</w:t>
      </w:r>
      <w:r w:rsidR="00E1464A" w:rsidRPr="006202FB">
        <w:t xml:space="preserve"> rundt soning</w:t>
      </w:r>
      <w:r w:rsidRPr="006202FB">
        <w:t xml:space="preserve"> for innsette som har eit vern etter norsk diskrimineringslovgiving og etter FNs tre diskriminerings</w:t>
      </w:r>
      <w:r w:rsidR="00C93137">
        <w:t>-</w:t>
      </w:r>
      <w:r w:rsidRPr="006202FB">
        <w:t xml:space="preserve">konvensjonar. </w:t>
      </w:r>
      <w:r w:rsidRPr="006202FB">
        <w:rPr>
          <w:lang w:val="nn-NO"/>
        </w:rPr>
        <w:t>Vi så</w:t>
      </w:r>
      <w:r w:rsidR="00696222" w:rsidRPr="006202FB">
        <w:rPr>
          <w:lang w:val="nn-NO"/>
        </w:rPr>
        <w:t>g</w:t>
      </w:r>
      <w:r w:rsidRPr="006202FB">
        <w:rPr>
          <w:lang w:val="nn-NO"/>
        </w:rPr>
        <w:t xml:space="preserve"> på soningsforhold</w:t>
      </w:r>
      <w:r w:rsidR="00696222" w:rsidRPr="006202FB">
        <w:rPr>
          <w:lang w:val="nn-NO"/>
        </w:rPr>
        <w:t>a</w:t>
      </w:r>
      <w:r w:rsidRPr="006202FB">
        <w:rPr>
          <w:lang w:val="nn-NO"/>
        </w:rPr>
        <w:t xml:space="preserve"> til kvinner, psykisk s</w:t>
      </w:r>
      <w:r w:rsidR="00696222" w:rsidRPr="006202FB">
        <w:rPr>
          <w:lang w:val="nn-NO"/>
        </w:rPr>
        <w:t>ju</w:t>
      </w:r>
      <w:r w:rsidRPr="006202FB">
        <w:rPr>
          <w:lang w:val="nn-NO"/>
        </w:rPr>
        <w:t>ke, minoritet</w:t>
      </w:r>
      <w:r w:rsidR="00C93137">
        <w:rPr>
          <w:lang w:val="nn-NO"/>
        </w:rPr>
        <w:t>sspråklege</w:t>
      </w:r>
      <w:r w:rsidRPr="006202FB">
        <w:rPr>
          <w:lang w:val="nn-NO"/>
        </w:rPr>
        <w:t>, utviklingshem</w:t>
      </w:r>
      <w:r w:rsidR="00696222" w:rsidRPr="006202FB">
        <w:rPr>
          <w:lang w:val="nn-NO"/>
        </w:rPr>
        <w:t>ma</w:t>
      </w:r>
      <w:r w:rsidRPr="006202FB">
        <w:rPr>
          <w:lang w:val="nn-NO"/>
        </w:rPr>
        <w:t>, bevegelseshemm</w:t>
      </w:r>
      <w:r w:rsidR="00696222" w:rsidRPr="006202FB">
        <w:rPr>
          <w:lang w:val="nn-NO"/>
        </w:rPr>
        <w:t>a</w:t>
      </w:r>
      <w:r w:rsidRPr="006202FB">
        <w:rPr>
          <w:lang w:val="nn-NO"/>
        </w:rPr>
        <w:t xml:space="preserve">, høyrselshemma, lesbiske, homofile, transpersonar og menneske som ikkje </w:t>
      </w:r>
      <w:r w:rsidR="00696222" w:rsidRPr="006202FB">
        <w:rPr>
          <w:lang w:val="nn-NO"/>
        </w:rPr>
        <w:t xml:space="preserve">høyrer til </w:t>
      </w:r>
      <w:r w:rsidRPr="006202FB">
        <w:rPr>
          <w:lang w:val="nn-NO"/>
        </w:rPr>
        <w:t>stats</w:t>
      </w:r>
      <w:r w:rsidR="00263DED" w:rsidRPr="006202FB">
        <w:rPr>
          <w:lang w:val="nn-NO"/>
        </w:rPr>
        <w:t>kyrkja</w:t>
      </w:r>
      <w:r w:rsidRPr="006202FB">
        <w:rPr>
          <w:lang w:val="nn-NO"/>
        </w:rPr>
        <w:t xml:space="preserve"> (det vil s</w:t>
      </w:r>
      <w:r w:rsidR="00263DED" w:rsidRPr="006202FB">
        <w:rPr>
          <w:lang w:val="nn-NO"/>
        </w:rPr>
        <w:t xml:space="preserve">eie dei </w:t>
      </w:r>
      <w:r w:rsidRPr="006202FB">
        <w:rPr>
          <w:lang w:val="nn-NO"/>
        </w:rPr>
        <w:t>som har ein ann</w:t>
      </w:r>
      <w:r w:rsidR="00263DED" w:rsidRPr="006202FB">
        <w:rPr>
          <w:lang w:val="nn-NO"/>
        </w:rPr>
        <w:t>a</w:t>
      </w:r>
      <w:r w:rsidRPr="006202FB">
        <w:rPr>
          <w:lang w:val="nn-NO"/>
        </w:rPr>
        <w:t>n religion eller livssyn).</w:t>
      </w:r>
      <w:r w:rsidR="00C93137">
        <w:rPr>
          <w:lang w:val="nn-NO"/>
        </w:rPr>
        <w:t xml:space="preserve"> </w:t>
      </w:r>
      <w:r w:rsidRPr="006202FB">
        <w:rPr>
          <w:lang w:val="nn-NO"/>
        </w:rPr>
        <w:t xml:space="preserve">Vi </w:t>
      </w:r>
      <w:r w:rsidR="00634B82">
        <w:rPr>
          <w:lang w:val="nn-NO"/>
        </w:rPr>
        <w:t>ynskja</w:t>
      </w:r>
      <w:r w:rsidRPr="006202FB">
        <w:rPr>
          <w:lang w:val="nn-NO"/>
        </w:rPr>
        <w:t xml:space="preserve"> å vise</w:t>
      </w:r>
      <w:r w:rsidR="00B51906" w:rsidRPr="006202FB">
        <w:rPr>
          <w:lang w:val="nn-NO"/>
        </w:rPr>
        <w:t xml:space="preserve"> </w:t>
      </w:r>
      <w:r w:rsidR="00FD21BE" w:rsidRPr="006202FB">
        <w:rPr>
          <w:lang w:val="nn-NO"/>
        </w:rPr>
        <w:t>korleis</w:t>
      </w:r>
      <w:r w:rsidR="00634B82">
        <w:rPr>
          <w:lang w:val="nn-NO"/>
        </w:rPr>
        <w:t xml:space="preserve"> enkelte grupper opplev</w:t>
      </w:r>
      <w:r w:rsidRPr="006202FB">
        <w:rPr>
          <w:lang w:val="nn-NO"/>
        </w:rPr>
        <w:t xml:space="preserve"> ei tilleggsbelastning som strekk seg langt utover intensjon og formål ved bruk av straff i Nor</w:t>
      </w:r>
      <w:r w:rsidR="00FD21BE" w:rsidRPr="006202FB">
        <w:rPr>
          <w:lang w:val="nn-NO"/>
        </w:rPr>
        <w:t>eg</w:t>
      </w:r>
      <w:r w:rsidRPr="006202FB">
        <w:rPr>
          <w:lang w:val="nn-NO"/>
        </w:rPr>
        <w:t>. Vi så</w:t>
      </w:r>
      <w:r w:rsidR="00FD21BE" w:rsidRPr="006202FB">
        <w:rPr>
          <w:lang w:val="nn-NO"/>
        </w:rPr>
        <w:t>g</w:t>
      </w:r>
      <w:r w:rsidRPr="006202FB">
        <w:rPr>
          <w:lang w:val="nn-NO"/>
        </w:rPr>
        <w:t xml:space="preserve"> for eksempel at kvinner </w:t>
      </w:r>
      <w:r w:rsidR="008F4BCF" w:rsidRPr="006202FB">
        <w:rPr>
          <w:lang w:val="nn-NO"/>
        </w:rPr>
        <w:t>utsetjast for</w:t>
      </w:r>
      <w:r w:rsidRPr="006202FB">
        <w:rPr>
          <w:lang w:val="nn-NO"/>
        </w:rPr>
        <w:t xml:space="preserve"> trakassering og har dårl</w:t>
      </w:r>
      <w:r w:rsidR="00FD21BE" w:rsidRPr="006202FB">
        <w:rPr>
          <w:lang w:val="nn-NO"/>
        </w:rPr>
        <w:t>egare</w:t>
      </w:r>
      <w:r w:rsidRPr="006202FB">
        <w:rPr>
          <w:lang w:val="nn-NO"/>
        </w:rPr>
        <w:t xml:space="preserve"> soningsforhold enn menn, at psykisk s</w:t>
      </w:r>
      <w:r w:rsidR="00FD21BE" w:rsidRPr="006202FB">
        <w:rPr>
          <w:lang w:val="nn-NO"/>
        </w:rPr>
        <w:t>ju</w:t>
      </w:r>
      <w:r w:rsidRPr="006202FB">
        <w:rPr>
          <w:lang w:val="nn-NO"/>
        </w:rPr>
        <w:t>ke ikk</w:t>
      </w:r>
      <w:r w:rsidR="008F4BCF" w:rsidRPr="006202FB">
        <w:rPr>
          <w:lang w:val="nn-NO"/>
        </w:rPr>
        <w:t>j</w:t>
      </w:r>
      <w:r w:rsidRPr="006202FB">
        <w:rPr>
          <w:lang w:val="nn-NO"/>
        </w:rPr>
        <w:t xml:space="preserve">e får </w:t>
      </w:r>
      <w:r w:rsidR="00C93137">
        <w:rPr>
          <w:lang w:val="nn-NO"/>
        </w:rPr>
        <w:t xml:space="preserve">naudsynt </w:t>
      </w:r>
      <w:r w:rsidRPr="006202FB">
        <w:rPr>
          <w:lang w:val="nn-NO"/>
        </w:rPr>
        <w:t xml:space="preserve">behandling og oppfølging, at bevegelseshemma </w:t>
      </w:r>
      <w:r w:rsidR="00F657AF" w:rsidRPr="006202FB">
        <w:rPr>
          <w:lang w:val="nn-NO"/>
        </w:rPr>
        <w:t>blir isolerte</w:t>
      </w:r>
      <w:r w:rsidRPr="006202FB">
        <w:rPr>
          <w:lang w:val="nn-NO"/>
        </w:rPr>
        <w:t xml:space="preserve"> fordi det ikkje er egna celler eller tilgjengelege fellesskapsavdelingar, og at ut</w:t>
      </w:r>
      <w:r w:rsidR="00C93137">
        <w:rPr>
          <w:lang w:val="nn-NO"/>
        </w:rPr>
        <w:t>a</w:t>
      </w:r>
      <w:r w:rsidRPr="006202FB">
        <w:rPr>
          <w:lang w:val="nn-NO"/>
        </w:rPr>
        <w:t>nlandske inns</w:t>
      </w:r>
      <w:r w:rsidR="00F657AF" w:rsidRPr="006202FB">
        <w:rPr>
          <w:lang w:val="nn-NO"/>
        </w:rPr>
        <w:t>e</w:t>
      </w:r>
      <w:r w:rsidRPr="006202FB">
        <w:rPr>
          <w:lang w:val="nn-NO"/>
        </w:rPr>
        <w:t>tte ikkje får overs</w:t>
      </w:r>
      <w:r w:rsidR="00C93137">
        <w:rPr>
          <w:lang w:val="nn-NO"/>
        </w:rPr>
        <w:t>e</w:t>
      </w:r>
      <w:r w:rsidRPr="006202FB">
        <w:rPr>
          <w:lang w:val="nn-NO"/>
        </w:rPr>
        <w:t>tt viktig informasjon i fengsel.</w:t>
      </w:r>
      <w:r w:rsidR="00C93137">
        <w:rPr>
          <w:lang w:val="nn-NO"/>
        </w:rPr>
        <w:t xml:space="preserve"> </w:t>
      </w:r>
      <w:r w:rsidRPr="006202FB">
        <w:rPr>
          <w:lang w:val="nn-NO"/>
        </w:rPr>
        <w:t xml:space="preserve">Rapporten </w:t>
      </w:r>
      <w:r w:rsidR="00182CA8" w:rsidRPr="006202FB">
        <w:rPr>
          <w:lang w:val="nn-NO"/>
        </w:rPr>
        <w:t>vart</w:t>
      </w:r>
      <w:r w:rsidRPr="006202FB">
        <w:rPr>
          <w:lang w:val="nn-NO"/>
        </w:rPr>
        <w:t xml:space="preserve"> lansert under e</w:t>
      </w:r>
      <w:r w:rsidR="00182CA8" w:rsidRPr="006202FB">
        <w:rPr>
          <w:lang w:val="nn-NO"/>
        </w:rPr>
        <w:t>it</w:t>
      </w:r>
      <w:r w:rsidRPr="006202FB">
        <w:rPr>
          <w:lang w:val="nn-NO"/>
        </w:rPr>
        <w:t xml:space="preserve"> fr</w:t>
      </w:r>
      <w:r w:rsidR="00F64C48" w:rsidRPr="006202FB">
        <w:rPr>
          <w:lang w:val="nn-NO"/>
        </w:rPr>
        <w:t>u</w:t>
      </w:r>
      <w:r w:rsidRPr="006202FB">
        <w:rPr>
          <w:lang w:val="nn-NO"/>
        </w:rPr>
        <w:t>kostmøte i LDO</w:t>
      </w:r>
      <w:r w:rsidR="0048402A">
        <w:rPr>
          <w:lang w:val="nn-NO"/>
        </w:rPr>
        <w:t xml:space="preserve"> </w:t>
      </w:r>
      <w:r w:rsidRPr="006202FB">
        <w:rPr>
          <w:lang w:val="nn-NO"/>
        </w:rPr>
        <w:t>s</w:t>
      </w:r>
      <w:r w:rsidR="0048402A">
        <w:rPr>
          <w:lang w:val="nn-NO"/>
        </w:rPr>
        <w:t>ine</w:t>
      </w:r>
      <w:r w:rsidRPr="006202FB">
        <w:rPr>
          <w:lang w:val="nn-NO"/>
        </w:rPr>
        <w:t xml:space="preserve"> lokal</w:t>
      </w:r>
      <w:r w:rsidR="0048402A">
        <w:rPr>
          <w:lang w:val="nn-NO"/>
        </w:rPr>
        <w:t>er</w:t>
      </w:r>
      <w:r w:rsidRPr="006202FB">
        <w:rPr>
          <w:lang w:val="nn-NO"/>
        </w:rPr>
        <w:t xml:space="preserve"> </w:t>
      </w:r>
      <w:r w:rsidR="00670C5C" w:rsidRPr="006202FB">
        <w:rPr>
          <w:lang w:val="nn-NO"/>
        </w:rPr>
        <w:t>der</w:t>
      </w:r>
      <w:r w:rsidRPr="006202FB">
        <w:rPr>
          <w:lang w:val="nn-NO"/>
        </w:rPr>
        <w:t xml:space="preserve"> rapporten </w:t>
      </w:r>
      <w:r w:rsidR="00670C5C" w:rsidRPr="006202FB">
        <w:rPr>
          <w:lang w:val="nn-NO"/>
        </w:rPr>
        <w:t>vart</w:t>
      </w:r>
      <w:r w:rsidRPr="006202FB">
        <w:rPr>
          <w:lang w:val="nn-NO"/>
        </w:rPr>
        <w:t xml:space="preserve"> kommentert av Marianne Vollan, direktør KDI, </w:t>
      </w:r>
      <w:r w:rsidR="007773C8" w:rsidRPr="006202FB">
        <w:rPr>
          <w:lang w:val="nn-NO"/>
        </w:rPr>
        <w:t xml:space="preserve">og </w:t>
      </w:r>
      <w:r w:rsidRPr="006202FB">
        <w:rPr>
          <w:lang w:val="nn-NO"/>
        </w:rPr>
        <w:t>Kari Henriksen fr</w:t>
      </w:r>
      <w:r w:rsidR="00670C5C" w:rsidRPr="006202FB">
        <w:rPr>
          <w:lang w:val="nn-NO"/>
        </w:rPr>
        <w:t>å</w:t>
      </w:r>
      <w:r w:rsidRPr="006202FB">
        <w:rPr>
          <w:lang w:val="nn-NO"/>
        </w:rPr>
        <w:t xml:space="preserve"> Justiskomiteen</w:t>
      </w:r>
      <w:r w:rsidR="00C93137">
        <w:rPr>
          <w:lang w:val="nn-NO"/>
        </w:rPr>
        <w:t xml:space="preserve"> på Stortinget</w:t>
      </w:r>
      <w:r w:rsidR="00CE6E54" w:rsidRPr="006202FB">
        <w:rPr>
          <w:lang w:val="nn-NO"/>
        </w:rPr>
        <w:t>.</w:t>
      </w:r>
    </w:p>
    <w:p w14:paraId="5A626792" w14:textId="77777777" w:rsidR="00116663" w:rsidRPr="006202FB" w:rsidRDefault="00116663" w:rsidP="00116663">
      <w:pPr>
        <w:rPr>
          <w:lang w:val="nn-NO"/>
        </w:rPr>
      </w:pPr>
    </w:p>
    <w:p w14:paraId="0C2C30D2" w14:textId="77777777" w:rsidR="00116663" w:rsidRPr="00AD6A35" w:rsidRDefault="00116663" w:rsidP="00116663">
      <w:pPr>
        <w:rPr>
          <w:b/>
          <w:lang w:val="nn-NO"/>
        </w:rPr>
      </w:pPr>
      <w:r w:rsidRPr="00AD6A35">
        <w:rPr>
          <w:b/>
          <w:lang w:val="nn-NO"/>
        </w:rPr>
        <w:t xml:space="preserve">Nordisk seminar om </w:t>
      </w:r>
      <w:r w:rsidR="008C2990" w:rsidRPr="00AD6A35">
        <w:rPr>
          <w:b/>
          <w:lang w:val="nn-NO"/>
        </w:rPr>
        <w:t>moderering av hatefulle ytringar</w:t>
      </w:r>
    </w:p>
    <w:p w14:paraId="1659A788" w14:textId="5795DA3F" w:rsidR="00116663" w:rsidRPr="006202FB" w:rsidRDefault="00116663" w:rsidP="00116663">
      <w:pPr>
        <w:rPr>
          <w:lang w:val="nn-NO"/>
        </w:rPr>
      </w:pPr>
      <w:r w:rsidRPr="006202FB">
        <w:rPr>
          <w:lang w:val="nn-NO"/>
        </w:rPr>
        <w:t>Det nordiske Nettverket</w:t>
      </w:r>
      <w:r w:rsidR="00C26493" w:rsidRPr="006202FB">
        <w:rPr>
          <w:lang w:val="nn-NO"/>
        </w:rPr>
        <w:t xml:space="preserve"> mot hatefulle </w:t>
      </w:r>
      <w:r w:rsidR="00F4421B" w:rsidRPr="006202FB">
        <w:rPr>
          <w:lang w:val="nn-NO"/>
        </w:rPr>
        <w:t>ytringar</w:t>
      </w:r>
      <w:r w:rsidR="00C26493" w:rsidRPr="006202FB">
        <w:rPr>
          <w:lang w:val="nn-NO"/>
        </w:rPr>
        <w:t>, støtta</w:t>
      </w:r>
      <w:r w:rsidRPr="006202FB">
        <w:rPr>
          <w:lang w:val="nn-NO"/>
        </w:rPr>
        <w:t xml:space="preserve"> av Nordisk Ministerråd, arrangerte det tredje og siste nordiske seminaret om modereri</w:t>
      </w:r>
      <w:r w:rsidR="00C26493" w:rsidRPr="006202FB">
        <w:rPr>
          <w:lang w:val="nn-NO"/>
        </w:rPr>
        <w:t>ng av hatefulle ytringar</w:t>
      </w:r>
      <w:r w:rsidRPr="006202FB">
        <w:rPr>
          <w:lang w:val="nn-NO"/>
        </w:rPr>
        <w:t xml:space="preserve"> i 2017. Seminaret </w:t>
      </w:r>
      <w:r w:rsidR="00C26493" w:rsidRPr="006202FB">
        <w:rPr>
          <w:lang w:val="nn-NO"/>
        </w:rPr>
        <w:t>vart</w:t>
      </w:r>
      <w:r w:rsidRPr="006202FB">
        <w:rPr>
          <w:lang w:val="nn-NO"/>
        </w:rPr>
        <w:t xml:space="preserve"> arrangert av LDO </w:t>
      </w:r>
      <w:r w:rsidR="002B1CF3">
        <w:rPr>
          <w:lang w:val="nn-NO"/>
        </w:rPr>
        <w:t xml:space="preserve">i </w:t>
      </w:r>
      <w:r w:rsidRPr="006202FB">
        <w:rPr>
          <w:lang w:val="nn-NO"/>
        </w:rPr>
        <w:t xml:space="preserve">mai </w:t>
      </w:r>
      <w:r w:rsidR="002B1CF3">
        <w:rPr>
          <w:lang w:val="nn-NO"/>
        </w:rPr>
        <w:t xml:space="preserve">i </w:t>
      </w:r>
      <w:r w:rsidRPr="006202FB">
        <w:rPr>
          <w:lang w:val="nn-NO"/>
        </w:rPr>
        <w:t>Oslo. F</w:t>
      </w:r>
      <w:r w:rsidR="00BA5EA6">
        <w:rPr>
          <w:lang w:val="nn-NO"/>
        </w:rPr>
        <w:t>ø</w:t>
      </w:r>
      <w:r w:rsidRPr="006202FB">
        <w:rPr>
          <w:lang w:val="nn-NO"/>
        </w:rPr>
        <w:t>r</w:t>
      </w:r>
      <w:r w:rsidR="00BA5EA6">
        <w:rPr>
          <w:lang w:val="nn-NO"/>
        </w:rPr>
        <w:t>e</w:t>
      </w:r>
      <w:r w:rsidRPr="006202FB">
        <w:rPr>
          <w:lang w:val="nn-NO"/>
        </w:rPr>
        <w:t xml:space="preserve">målet med seminaret var </w:t>
      </w:r>
      <w:r w:rsidR="009E517B" w:rsidRPr="006202FB">
        <w:rPr>
          <w:lang w:val="nn-NO"/>
        </w:rPr>
        <w:t>å identifisere gode praksisa</w:t>
      </w:r>
      <w:r w:rsidRPr="006202FB">
        <w:rPr>
          <w:lang w:val="nn-NO"/>
        </w:rPr>
        <w:t>r for</w:t>
      </w:r>
      <w:r w:rsidR="009E517B" w:rsidRPr="006202FB">
        <w:rPr>
          <w:lang w:val="nn-NO"/>
        </w:rPr>
        <w:t xml:space="preserve"> moderering av hatefulle ytringa</w:t>
      </w:r>
      <w:r w:rsidRPr="006202FB">
        <w:rPr>
          <w:lang w:val="nn-NO"/>
        </w:rPr>
        <w:t xml:space="preserve">r online. </w:t>
      </w:r>
      <w:r w:rsidR="009E517B" w:rsidRPr="006202FB">
        <w:rPr>
          <w:lang w:val="nn-NO"/>
        </w:rPr>
        <w:t>Seminaret vart avslutta</w:t>
      </w:r>
      <w:r w:rsidRPr="006202FB">
        <w:rPr>
          <w:lang w:val="nn-NO"/>
        </w:rPr>
        <w:t xml:space="preserve"> med e</w:t>
      </w:r>
      <w:r w:rsidR="009E517B" w:rsidRPr="006202FB">
        <w:rPr>
          <w:lang w:val="nn-NO"/>
        </w:rPr>
        <w:t>i</w:t>
      </w:r>
      <w:r w:rsidR="002B4798" w:rsidRPr="006202FB">
        <w:rPr>
          <w:lang w:val="nn-NO"/>
        </w:rPr>
        <w:t>n diskusjon om ytringsfridomens grenser. Det vart drøfta korleis ein</w:t>
      </w:r>
      <w:r w:rsidR="009F6148" w:rsidRPr="006202FB">
        <w:rPr>
          <w:lang w:val="nn-NO"/>
        </w:rPr>
        <w:t xml:space="preserve"> på best mogleg</w:t>
      </w:r>
      <w:r w:rsidRPr="006202FB">
        <w:rPr>
          <w:lang w:val="nn-NO"/>
        </w:rPr>
        <w:t xml:space="preserve"> måte kan modere</w:t>
      </w:r>
      <w:r w:rsidR="00F4421B" w:rsidRPr="006202FB">
        <w:rPr>
          <w:lang w:val="nn-NO"/>
        </w:rPr>
        <w:t>re</w:t>
      </w:r>
      <w:r w:rsidRPr="006202FB">
        <w:rPr>
          <w:lang w:val="nn-NO"/>
        </w:rPr>
        <w:t xml:space="preserve"> debatt</w:t>
      </w:r>
      <w:r w:rsidR="002B4798" w:rsidRPr="006202FB">
        <w:rPr>
          <w:lang w:val="nn-NO"/>
        </w:rPr>
        <w:t>ar på nettet, uta</w:t>
      </w:r>
      <w:r w:rsidRPr="006202FB">
        <w:rPr>
          <w:lang w:val="nn-NO"/>
        </w:rPr>
        <w:t>n å inns</w:t>
      </w:r>
      <w:r w:rsidR="00A56D91" w:rsidRPr="006202FB">
        <w:rPr>
          <w:lang w:val="nn-NO"/>
        </w:rPr>
        <w:t>krenke</w:t>
      </w:r>
      <w:r w:rsidR="00BA5EA6">
        <w:rPr>
          <w:lang w:val="nn-NO"/>
        </w:rPr>
        <w:t xml:space="preserve"> </w:t>
      </w:r>
      <w:r w:rsidR="00BA5EA6" w:rsidRPr="006202FB">
        <w:rPr>
          <w:lang w:val="nn-NO"/>
        </w:rPr>
        <w:t>ytringsfridom</w:t>
      </w:r>
      <w:r w:rsidR="00BA5EA6">
        <w:rPr>
          <w:lang w:val="nn-NO"/>
        </w:rPr>
        <w:t>en til</w:t>
      </w:r>
      <w:r w:rsidR="00A56D91" w:rsidRPr="006202FB">
        <w:rPr>
          <w:lang w:val="nn-NO"/>
        </w:rPr>
        <w:t xml:space="preserve"> den enkelte. Det var brei</w:t>
      </w:r>
      <w:r w:rsidR="00612E47" w:rsidRPr="006202FB">
        <w:rPr>
          <w:lang w:val="nn-NO"/>
        </w:rPr>
        <w:t xml:space="preserve"> semje</w:t>
      </w:r>
      <w:r w:rsidRPr="006202FB">
        <w:rPr>
          <w:lang w:val="nn-NO"/>
        </w:rPr>
        <w:t xml:space="preserve"> om at det f</w:t>
      </w:r>
      <w:r w:rsidR="00B545FE">
        <w:rPr>
          <w:lang w:val="nn-NO"/>
        </w:rPr>
        <w:t>y</w:t>
      </w:r>
      <w:r w:rsidRPr="006202FB">
        <w:rPr>
          <w:lang w:val="nn-NO"/>
        </w:rPr>
        <w:t>lg</w:t>
      </w:r>
      <w:r w:rsidR="00B545FE">
        <w:rPr>
          <w:lang w:val="nn-NO"/>
        </w:rPr>
        <w:t>j</w:t>
      </w:r>
      <w:r w:rsidRPr="006202FB">
        <w:rPr>
          <w:lang w:val="nn-NO"/>
        </w:rPr>
        <w:t>er e</w:t>
      </w:r>
      <w:r w:rsidR="00AD216C" w:rsidRPr="006202FB">
        <w:rPr>
          <w:lang w:val="nn-NO"/>
        </w:rPr>
        <w:t>i</w:t>
      </w:r>
      <w:r w:rsidRPr="006202FB">
        <w:rPr>
          <w:lang w:val="nn-NO"/>
        </w:rPr>
        <w:t>t y</w:t>
      </w:r>
      <w:r w:rsidR="00AD216C" w:rsidRPr="006202FB">
        <w:rPr>
          <w:lang w:val="nn-NO"/>
        </w:rPr>
        <w:t>tringsansvar med ytringsfridomen, og ei anerkjenning</w:t>
      </w:r>
      <w:r w:rsidR="00F4421B" w:rsidRPr="006202FB">
        <w:rPr>
          <w:lang w:val="nn-NO"/>
        </w:rPr>
        <w:t xml:space="preserve"> av</w:t>
      </w:r>
      <w:r w:rsidR="00217FA6" w:rsidRPr="006202FB">
        <w:rPr>
          <w:lang w:val="nn-NO"/>
        </w:rPr>
        <w:t xml:space="preserve"> at hatefulle ytringa</w:t>
      </w:r>
      <w:r w:rsidRPr="006202FB">
        <w:rPr>
          <w:lang w:val="nn-NO"/>
        </w:rPr>
        <w:t>r, både de</w:t>
      </w:r>
      <w:r w:rsidR="00217FA6" w:rsidRPr="006202FB">
        <w:rPr>
          <w:lang w:val="nn-NO"/>
        </w:rPr>
        <w:t>i</w:t>
      </w:r>
      <w:r w:rsidR="00EC5EAB" w:rsidRPr="006202FB">
        <w:rPr>
          <w:lang w:val="nn-NO"/>
        </w:rPr>
        <w:t xml:space="preserve"> lovl</w:t>
      </w:r>
      <w:r w:rsidR="00217FA6" w:rsidRPr="006202FB">
        <w:rPr>
          <w:lang w:val="nn-NO"/>
        </w:rPr>
        <w:t>eg</w:t>
      </w:r>
      <w:r w:rsidRPr="006202FB">
        <w:rPr>
          <w:lang w:val="nn-NO"/>
        </w:rPr>
        <w:t>e og de</w:t>
      </w:r>
      <w:r w:rsidR="00217FA6" w:rsidRPr="006202FB">
        <w:rPr>
          <w:lang w:val="nn-NO"/>
        </w:rPr>
        <w:t>i ulovleg</w:t>
      </w:r>
      <w:r w:rsidRPr="006202FB">
        <w:rPr>
          <w:lang w:val="nn-NO"/>
        </w:rPr>
        <w:t>e</w:t>
      </w:r>
      <w:r w:rsidR="00217FA6" w:rsidRPr="006202FB">
        <w:rPr>
          <w:lang w:val="nn-NO"/>
        </w:rPr>
        <w:t>, hadde alvorle</w:t>
      </w:r>
      <w:r w:rsidRPr="006202FB">
        <w:rPr>
          <w:lang w:val="nn-NO"/>
        </w:rPr>
        <w:t>ge skadev</w:t>
      </w:r>
      <w:r w:rsidR="00217FA6" w:rsidRPr="006202FB">
        <w:rPr>
          <w:lang w:val="nn-NO"/>
        </w:rPr>
        <w:t>erknadar</w:t>
      </w:r>
      <w:r w:rsidRPr="006202FB">
        <w:rPr>
          <w:lang w:val="nn-NO"/>
        </w:rPr>
        <w:t xml:space="preserve"> på ind</w:t>
      </w:r>
      <w:r w:rsidR="00077C01">
        <w:rPr>
          <w:lang w:val="nn-NO"/>
        </w:rPr>
        <w:t>ividet, grupper og samfunnet</w:t>
      </w:r>
      <w:r w:rsidRPr="006202FB">
        <w:rPr>
          <w:lang w:val="nn-NO"/>
        </w:rPr>
        <w:t>. De</w:t>
      </w:r>
      <w:r w:rsidR="005E2177" w:rsidRPr="006202FB">
        <w:rPr>
          <w:lang w:val="nn-NO"/>
        </w:rPr>
        <w:t>i som var til</w:t>
      </w:r>
      <w:r w:rsidR="00405EDF" w:rsidRPr="006202FB">
        <w:rPr>
          <w:lang w:val="nn-NO"/>
        </w:rPr>
        <w:t xml:space="preserve"> </w:t>
      </w:r>
      <w:r w:rsidR="005E2177" w:rsidRPr="006202FB">
        <w:rPr>
          <w:lang w:val="nn-NO"/>
        </w:rPr>
        <w:t xml:space="preserve">stades </w:t>
      </w:r>
      <w:r w:rsidR="00405EDF" w:rsidRPr="006202FB">
        <w:rPr>
          <w:lang w:val="nn-NO"/>
        </w:rPr>
        <w:t xml:space="preserve">frå </w:t>
      </w:r>
      <w:r w:rsidR="005E2177" w:rsidRPr="006202FB">
        <w:rPr>
          <w:lang w:val="nn-NO"/>
        </w:rPr>
        <w:t xml:space="preserve"> ulike medi</w:t>
      </w:r>
      <w:r w:rsidR="00077C01">
        <w:rPr>
          <w:lang w:val="nn-NO"/>
        </w:rPr>
        <w:t>a</w:t>
      </w:r>
      <w:r w:rsidR="005E2177" w:rsidRPr="006202FB">
        <w:rPr>
          <w:lang w:val="nn-NO"/>
        </w:rPr>
        <w:t>r,</w:t>
      </w:r>
      <w:r w:rsidR="00405EDF" w:rsidRPr="006202FB">
        <w:rPr>
          <w:lang w:val="nn-NO"/>
        </w:rPr>
        <w:t xml:space="preserve"> var</w:t>
      </w:r>
      <w:r w:rsidRPr="006202FB">
        <w:rPr>
          <w:lang w:val="nn-NO"/>
        </w:rPr>
        <w:t xml:space="preserve"> klare</w:t>
      </w:r>
      <w:r w:rsidR="00405EDF" w:rsidRPr="006202FB">
        <w:rPr>
          <w:lang w:val="nn-NO"/>
        </w:rPr>
        <w:t xml:space="preserve"> på at det også var</w:t>
      </w:r>
      <w:r w:rsidR="00077C01">
        <w:rPr>
          <w:lang w:val="nn-NO"/>
        </w:rPr>
        <w:t xml:space="preserve"> i</w:t>
      </w:r>
      <w:r w:rsidR="00405EDF" w:rsidRPr="006202FB">
        <w:rPr>
          <w:lang w:val="nn-NO"/>
        </w:rPr>
        <w:t xml:space="preserve"> mediehusa og redaktøranes</w:t>
      </w:r>
      <w:r w:rsidRPr="006202FB">
        <w:rPr>
          <w:lang w:val="nn-NO"/>
        </w:rPr>
        <w:t xml:space="preserve"> </w:t>
      </w:r>
      <w:r w:rsidR="00EC5EAB" w:rsidRPr="006202FB">
        <w:rPr>
          <w:lang w:val="nn-NO"/>
        </w:rPr>
        <w:t>interesse å sørge for at debattane på deira</w:t>
      </w:r>
      <w:r w:rsidRPr="006202FB">
        <w:rPr>
          <w:lang w:val="nn-NO"/>
        </w:rPr>
        <w:t xml:space="preserve"> sider var sak</w:t>
      </w:r>
      <w:r w:rsidR="00EC5EAB" w:rsidRPr="006202FB">
        <w:rPr>
          <w:lang w:val="nn-NO"/>
        </w:rPr>
        <w:t>lege</w:t>
      </w:r>
      <w:r w:rsidRPr="006202FB">
        <w:rPr>
          <w:lang w:val="nn-NO"/>
        </w:rPr>
        <w:t xml:space="preserve">. </w:t>
      </w:r>
    </w:p>
    <w:p w14:paraId="087CCB93" w14:textId="77777777" w:rsidR="00116663" w:rsidRPr="006202FB" w:rsidRDefault="00765745" w:rsidP="00116663">
      <w:pPr>
        <w:rPr>
          <w:lang w:val="nn-NO"/>
        </w:rPr>
      </w:pPr>
      <w:r w:rsidRPr="006202FB">
        <w:rPr>
          <w:lang w:val="nn-NO"/>
        </w:rPr>
        <w:t>På slutten av seminaret drøfta</w:t>
      </w:r>
      <w:r w:rsidR="002B4394" w:rsidRPr="006202FB">
        <w:rPr>
          <w:lang w:val="nn-NO"/>
        </w:rPr>
        <w:t xml:space="preserve"> representantar frå</w:t>
      </w:r>
      <w:r w:rsidR="00116663" w:rsidRPr="006202FB">
        <w:rPr>
          <w:lang w:val="nn-NO"/>
        </w:rPr>
        <w:t xml:space="preserve"> de</w:t>
      </w:r>
      <w:r w:rsidR="002B4394" w:rsidRPr="006202FB">
        <w:rPr>
          <w:lang w:val="nn-NO"/>
        </w:rPr>
        <w:t>i</w:t>
      </w:r>
      <w:r w:rsidRPr="006202FB">
        <w:rPr>
          <w:lang w:val="nn-NO"/>
        </w:rPr>
        <w:t xml:space="preserve"> respektive nordiske landa tiltak inna</w:t>
      </w:r>
      <w:r w:rsidR="00116663" w:rsidRPr="006202FB">
        <w:rPr>
          <w:lang w:val="nn-NO"/>
        </w:rPr>
        <w:t>nfor de</w:t>
      </w:r>
      <w:r w:rsidRPr="006202FB">
        <w:rPr>
          <w:lang w:val="nn-NO"/>
        </w:rPr>
        <w:t>i fire fokusområda</w:t>
      </w:r>
      <w:r w:rsidR="00116663" w:rsidRPr="006202FB">
        <w:rPr>
          <w:lang w:val="nn-NO"/>
        </w:rPr>
        <w:t xml:space="preserve"> som ble</w:t>
      </w:r>
      <w:r w:rsidRPr="006202FB">
        <w:rPr>
          <w:lang w:val="nn-NO"/>
        </w:rPr>
        <w:t>i</w:t>
      </w:r>
      <w:r w:rsidR="00116663" w:rsidRPr="006202FB">
        <w:rPr>
          <w:lang w:val="nn-NO"/>
        </w:rPr>
        <w:t xml:space="preserve"> definert på det første nordiske</w:t>
      </w:r>
      <w:r w:rsidRPr="006202FB">
        <w:rPr>
          <w:lang w:val="nn-NO"/>
        </w:rPr>
        <w:t xml:space="preserve"> seminaret om hatefulle ytringar</w:t>
      </w:r>
      <w:r w:rsidR="00116663" w:rsidRPr="006202FB">
        <w:rPr>
          <w:lang w:val="nn-NO"/>
        </w:rPr>
        <w:t xml:space="preserve"> i København:</w:t>
      </w:r>
    </w:p>
    <w:p w14:paraId="369A7E99" w14:textId="09FAD663" w:rsidR="00116663" w:rsidRPr="006202FB" w:rsidRDefault="00F5531A" w:rsidP="00116663">
      <w:pPr>
        <w:pStyle w:val="Listeavsnitt"/>
        <w:numPr>
          <w:ilvl w:val="0"/>
          <w:numId w:val="30"/>
        </w:numPr>
        <w:spacing w:after="160" w:line="259" w:lineRule="auto"/>
        <w:rPr>
          <w:lang w:val="nn-NO"/>
        </w:rPr>
      </w:pPr>
      <w:r w:rsidRPr="006202FB">
        <w:rPr>
          <w:lang w:val="nn-NO"/>
        </w:rPr>
        <w:t>Det var brei semje</w:t>
      </w:r>
      <w:r w:rsidR="00116663" w:rsidRPr="006202FB">
        <w:rPr>
          <w:lang w:val="nn-NO"/>
        </w:rPr>
        <w:t xml:space="preserve"> om at det er </w:t>
      </w:r>
      <w:r w:rsidR="00116663" w:rsidRPr="006202FB">
        <w:rPr>
          <w:b/>
          <w:lang w:val="nn-NO"/>
        </w:rPr>
        <w:t>behov for data om omfang</w:t>
      </w:r>
      <w:r w:rsidRPr="006202FB">
        <w:rPr>
          <w:b/>
          <w:lang w:val="nn-NO"/>
        </w:rPr>
        <w:t>et og arten av hatefulle ytringa</w:t>
      </w:r>
      <w:r w:rsidR="00116663" w:rsidRPr="006202FB">
        <w:rPr>
          <w:b/>
          <w:lang w:val="nn-NO"/>
        </w:rPr>
        <w:t>r</w:t>
      </w:r>
      <w:r w:rsidR="00116663" w:rsidRPr="006202FB">
        <w:rPr>
          <w:lang w:val="nn-NO"/>
        </w:rPr>
        <w:t>. I</w:t>
      </w:r>
      <w:r w:rsidRPr="006202FB">
        <w:rPr>
          <w:lang w:val="nn-NO"/>
        </w:rPr>
        <w:t>nstitutt for menneskerettar</w:t>
      </w:r>
      <w:r w:rsidR="004B6FA0" w:rsidRPr="006202FB">
        <w:rPr>
          <w:lang w:val="nn-NO"/>
        </w:rPr>
        <w:t xml:space="preserve"> i Danmark har gjennomført e</w:t>
      </w:r>
      <w:r w:rsidR="00505FCE" w:rsidRPr="006202FB">
        <w:rPr>
          <w:lang w:val="nn-NO"/>
        </w:rPr>
        <w:t>i analyse av innhaldet</w:t>
      </w:r>
      <w:r w:rsidR="004B6FA0" w:rsidRPr="006202FB">
        <w:rPr>
          <w:lang w:val="nn-NO"/>
        </w:rPr>
        <w:t xml:space="preserve"> </w:t>
      </w:r>
      <w:r w:rsidR="00116663" w:rsidRPr="006202FB">
        <w:rPr>
          <w:lang w:val="nn-NO"/>
        </w:rPr>
        <w:t xml:space="preserve">av hatefulle </w:t>
      </w:r>
      <w:r w:rsidR="00F4421B" w:rsidRPr="006202FB">
        <w:rPr>
          <w:lang w:val="nn-NO"/>
        </w:rPr>
        <w:t>ytringar</w:t>
      </w:r>
      <w:r w:rsidR="00116663" w:rsidRPr="006202FB">
        <w:rPr>
          <w:lang w:val="nn-NO"/>
        </w:rPr>
        <w:t xml:space="preserve"> på Facebook på to nyhe</w:t>
      </w:r>
      <w:r w:rsidR="00770E0A" w:rsidRPr="006202FB">
        <w:rPr>
          <w:lang w:val="nn-NO"/>
        </w:rPr>
        <w:t>tsmedier</w:t>
      </w:r>
      <w:r w:rsidR="001423F3">
        <w:rPr>
          <w:lang w:val="nn-NO"/>
        </w:rPr>
        <w:t xml:space="preserve"> sine </w:t>
      </w:r>
      <w:r w:rsidR="00770E0A" w:rsidRPr="006202FB">
        <w:rPr>
          <w:lang w:val="nn-NO"/>
        </w:rPr>
        <w:t>Facebook sider, noko</w:t>
      </w:r>
      <w:r w:rsidR="00B13F99" w:rsidRPr="006202FB">
        <w:rPr>
          <w:lang w:val="nn-NO"/>
        </w:rPr>
        <w:t xml:space="preserve"> også LDO er i go</w:t>
      </w:r>
      <w:r w:rsidR="00C2780E" w:rsidRPr="006202FB">
        <w:rPr>
          <w:lang w:val="nn-NO"/>
        </w:rPr>
        <w:t>ng med i Noreg</w:t>
      </w:r>
      <w:r w:rsidR="00116663" w:rsidRPr="006202FB">
        <w:rPr>
          <w:lang w:val="nn-NO"/>
        </w:rPr>
        <w:t>. Dette er viktig datamateriale, men det er behov</w:t>
      </w:r>
      <w:r w:rsidR="008D73EC" w:rsidRPr="006202FB">
        <w:rPr>
          <w:lang w:val="nn-NO"/>
        </w:rPr>
        <w:t xml:space="preserve"> for større omfangsundersøkingar</w:t>
      </w:r>
      <w:r w:rsidR="00116663" w:rsidRPr="006202FB">
        <w:rPr>
          <w:lang w:val="nn-NO"/>
        </w:rPr>
        <w:t xml:space="preserve"> som tar for seg fle</w:t>
      </w:r>
      <w:r w:rsidR="000E525F" w:rsidRPr="006202FB">
        <w:rPr>
          <w:lang w:val="nn-NO"/>
        </w:rPr>
        <w:t>i</w:t>
      </w:r>
      <w:r w:rsidR="00116663" w:rsidRPr="006202FB">
        <w:rPr>
          <w:lang w:val="nn-NO"/>
        </w:rPr>
        <w:t>re sider på Facebook og andre sosiale medi</w:t>
      </w:r>
      <w:r w:rsidR="00021E4C">
        <w:rPr>
          <w:lang w:val="nn-NO"/>
        </w:rPr>
        <w:t>um</w:t>
      </w:r>
      <w:r w:rsidR="00116663" w:rsidRPr="006202FB">
        <w:rPr>
          <w:lang w:val="nn-NO"/>
        </w:rPr>
        <w:t xml:space="preserve"> for å kartlegge omfang</w:t>
      </w:r>
      <w:r w:rsidR="000E525F" w:rsidRPr="006202FB">
        <w:rPr>
          <w:lang w:val="nn-NO"/>
        </w:rPr>
        <w:t>et og arten av hatefulle ytringa</w:t>
      </w:r>
      <w:r w:rsidR="00116663" w:rsidRPr="006202FB">
        <w:rPr>
          <w:lang w:val="nn-NO"/>
        </w:rPr>
        <w:t>r og slik få e</w:t>
      </w:r>
      <w:r w:rsidR="000E525F" w:rsidRPr="006202FB">
        <w:rPr>
          <w:lang w:val="nn-NO"/>
        </w:rPr>
        <w:t>i</w:t>
      </w:r>
      <w:r w:rsidR="00116663" w:rsidRPr="006202FB">
        <w:rPr>
          <w:lang w:val="nn-NO"/>
        </w:rPr>
        <w:t>t he</w:t>
      </w:r>
      <w:r w:rsidR="009E29CB" w:rsidRPr="006202FB">
        <w:rPr>
          <w:lang w:val="nn-NO"/>
        </w:rPr>
        <w:t>ilskapleg bilete</w:t>
      </w:r>
      <w:r w:rsidR="00116663" w:rsidRPr="006202FB">
        <w:rPr>
          <w:lang w:val="nn-NO"/>
        </w:rPr>
        <w:t xml:space="preserve"> av fenomenet.</w:t>
      </w:r>
    </w:p>
    <w:p w14:paraId="5FF79643" w14:textId="77777777" w:rsidR="00116663" w:rsidRPr="006202FB" w:rsidRDefault="00C0483E" w:rsidP="00116663">
      <w:pPr>
        <w:pStyle w:val="Listeavsnitt"/>
        <w:numPr>
          <w:ilvl w:val="0"/>
          <w:numId w:val="30"/>
        </w:numPr>
        <w:spacing w:after="160" w:line="259" w:lineRule="auto"/>
        <w:rPr>
          <w:b/>
          <w:lang w:val="nn-NO"/>
        </w:rPr>
      </w:pPr>
      <w:r w:rsidRPr="006202FB">
        <w:rPr>
          <w:b/>
          <w:lang w:val="nn-NO"/>
        </w:rPr>
        <w:t>Private aktørars</w:t>
      </w:r>
      <w:r w:rsidR="00116663" w:rsidRPr="006202FB">
        <w:rPr>
          <w:b/>
          <w:lang w:val="nn-NO"/>
        </w:rPr>
        <w:t xml:space="preserve"> rolle og ansvar </w:t>
      </w:r>
      <w:r w:rsidRPr="006202FB">
        <w:rPr>
          <w:lang w:val="nn-NO"/>
        </w:rPr>
        <w:t>vart også drøfta. Det var brei semje</w:t>
      </w:r>
      <w:r w:rsidR="00116663" w:rsidRPr="006202FB">
        <w:rPr>
          <w:lang w:val="nn-NO"/>
        </w:rPr>
        <w:t xml:space="preserve"> om at samarbeid mellom private </w:t>
      </w:r>
      <w:r w:rsidR="00F4421B" w:rsidRPr="006202FB">
        <w:rPr>
          <w:lang w:val="nn-NO"/>
        </w:rPr>
        <w:t>aktørar</w:t>
      </w:r>
      <w:r w:rsidR="00116663" w:rsidRPr="006202FB">
        <w:rPr>
          <w:lang w:val="nn-NO"/>
        </w:rPr>
        <w:t xml:space="preserve">, som </w:t>
      </w:r>
      <w:r w:rsidR="00B860EF" w:rsidRPr="006202FB">
        <w:rPr>
          <w:lang w:val="nn-NO"/>
        </w:rPr>
        <w:t>Facebook</w:t>
      </w:r>
      <w:r w:rsidR="00116663" w:rsidRPr="006202FB">
        <w:rPr>
          <w:lang w:val="nn-NO"/>
        </w:rPr>
        <w:t>, Tw</w:t>
      </w:r>
      <w:r w:rsidRPr="006202FB">
        <w:rPr>
          <w:lang w:val="nn-NO"/>
        </w:rPr>
        <w:t>itter etc., medi</w:t>
      </w:r>
      <w:r w:rsidR="00021E4C">
        <w:rPr>
          <w:lang w:val="nn-NO"/>
        </w:rPr>
        <w:t>um</w:t>
      </w:r>
      <w:r w:rsidRPr="006202FB">
        <w:rPr>
          <w:lang w:val="nn-NO"/>
        </w:rPr>
        <w:t xml:space="preserve"> og offentlege</w:t>
      </w:r>
      <w:r w:rsidR="007847EF" w:rsidRPr="006202FB">
        <w:rPr>
          <w:lang w:val="nn-NO"/>
        </w:rPr>
        <w:t xml:space="preserve"> styresmakter er viktig. Det vart</w:t>
      </w:r>
      <w:r w:rsidR="00116663" w:rsidRPr="006202FB">
        <w:rPr>
          <w:lang w:val="nn-NO"/>
        </w:rPr>
        <w:t xml:space="preserve"> vist til</w:t>
      </w:r>
      <w:r w:rsidR="007847EF" w:rsidRPr="006202FB">
        <w:rPr>
          <w:lang w:val="nn-NO"/>
        </w:rPr>
        <w:t xml:space="preserve"> slikt samarbeid i Tyskland der</w:t>
      </w:r>
      <w:r w:rsidR="00116663" w:rsidRPr="006202FB">
        <w:rPr>
          <w:lang w:val="nn-NO"/>
        </w:rPr>
        <w:t xml:space="preserve"> Fa</w:t>
      </w:r>
      <w:r w:rsidR="007847EF" w:rsidRPr="006202FB">
        <w:rPr>
          <w:lang w:val="nn-NO"/>
        </w:rPr>
        <w:t>cebook og offentlege styresmakter saman</w:t>
      </w:r>
      <w:r w:rsidR="00116663" w:rsidRPr="006202FB">
        <w:rPr>
          <w:lang w:val="nn-NO"/>
        </w:rPr>
        <w:t xml:space="preserve"> har gått for</w:t>
      </w:r>
      <w:r w:rsidR="007847EF" w:rsidRPr="006202FB">
        <w:rPr>
          <w:lang w:val="nn-NO"/>
        </w:rPr>
        <w:t xml:space="preserve"> å motarbeide hatefulle ytringar. Vidare var det brei</w:t>
      </w:r>
      <w:r w:rsidR="00116663" w:rsidRPr="006202FB">
        <w:rPr>
          <w:lang w:val="nn-NO"/>
        </w:rPr>
        <w:t xml:space="preserve"> </w:t>
      </w:r>
      <w:r w:rsidR="007847EF" w:rsidRPr="006202FB">
        <w:rPr>
          <w:lang w:val="nn-NO"/>
        </w:rPr>
        <w:t>semje</w:t>
      </w:r>
      <w:r w:rsidR="00116663" w:rsidRPr="006202FB">
        <w:rPr>
          <w:lang w:val="nn-NO"/>
        </w:rPr>
        <w:t xml:space="preserve"> om å involvere medi</w:t>
      </w:r>
      <w:r w:rsidR="00021E4C">
        <w:rPr>
          <w:lang w:val="nn-NO"/>
        </w:rPr>
        <w:t>um</w:t>
      </w:r>
      <w:r w:rsidR="00116663" w:rsidRPr="006202FB">
        <w:rPr>
          <w:lang w:val="nn-NO"/>
        </w:rPr>
        <w:t xml:space="preserve"> i dette arbeidet, o</w:t>
      </w:r>
      <w:r w:rsidR="007847EF" w:rsidRPr="006202FB">
        <w:rPr>
          <w:lang w:val="nn-NO"/>
        </w:rPr>
        <w:t>g arbeide for overføring av «goo</w:t>
      </w:r>
      <w:r w:rsidR="00116663" w:rsidRPr="006202FB">
        <w:rPr>
          <w:lang w:val="nn-NO"/>
        </w:rPr>
        <w:t>d practices» på modereringsfeltet.</w:t>
      </w:r>
    </w:p>
    <w:p w14:paraId="384C6AA6" w14:textId="5E6522A5" w:rsidR="00116663" w:rsidRPr="006202FB" w:rsidRDefault="007F391C" w:rsidP="00116663">
      <w:pPr>
        <w:pStyle w:val="Listeavsnitt"/>
        <w:numPr>
          <w:ilvl w:val="0"/>
          <w:numId w:val="30"/>
        </w:numPr>
        <w:spacing w:after="160" w:line="259" w:lineRule="auto"/>
        <w:rPr>
          <w:b/>
          <w:lang w:val="nn-NO"/>
        </w:rPr>
      </w:pPr>
      <w:r w:rsidRPr="006202FB">
        <w:rPr>
          <w:b/>
          <w:lang w:val="nn-NO"/>
        </w:rPr>
        <w:t>Statlege aktøra</w:t>
      </w:r>
      <w:r w:rsidR="00116663" w:rsidRPr="006202FB">
        <w:rPr>
          <w:b/>
          <w:lang w:val="nn-NO"/>
        </w:rPr>
        <w:t xml:space="preserve">rs rolle og ansvar </w:t>
      </w:r>
      <w:r w:rsidRPr="006202FB">
        <w:rPr>
          <w:lang w:val="nn-NO"/>
        </w:rPr>
        <w:t>vart</w:t>
      </w:r>
      <w:r w:rsidR="009A1273" w:rsidRPr="006202FB">
        <w:rPr>
          <w:lang w:val="nn-NO"/>
        </w:rPr>
        <w:t xml:space="preserve"> diskutert</w:t>
      </w:r>
      <w:r w:rsidR="006461A5">
        <w:rPr>
          <w:lang w:val="nn-NO"/>
        </w:rPr>
        <w:t xml:space="preserve"> særleg</w:t>
      </w:r>
      <w:r w:rsidR="009A1273" w:rsidRPr="006202FB">
        <w:rPr>
          <w:lang w:val="nn-NO"/>
        </w:rPr>
        <w:t xml:space="preserve"> i lys </w:t>
      </w:r>
      <w:r w:rsidR="006461A5">
        <w:rPr>
          <w:lang w:val="nn-NO"/>
        </w:rPr>
        <w:t>av</w:t>
      </w:r>
      <w:r w:rsidR="009A1273" w:rsidRPr="006202FB">
        <w:rPr>
          <w:lang w:val="nn-NO"/>
        </w:rPr>
        <w:t xml:space="preserve"> den </w:t>
      </w:r>
      <w:r w:rsidR="00116663" w:rsidRPr="006202FB">
        <w:rPr>
          <w:lang w:val="nn-NO"/>
        </w:rPr>
        <w:t>norske nasjonale st</w:t>
      </w:r>
      <w:r w:rsidR="009A1273" w:rsidRPr="006202FB">
        <w:rPr>
          <w:lang w:val="nn-NO"/>
        </w:rPr>
        <w:t>rategien mot hatefulle ytringar. Det var brei semje om at offentlege styresmakter</w:t>
      </w:r>
      <w:r w:rsidR="00CD6123" w:rsidRPr="006202FB">
        <w:rPr>
          <w:lang w:val="nn-NO"/>
        </w:rPr>
        <w:t xml:space="preserve"> her spel</w:t>
      </w:r>
      <w:r w:rsidR="00643213">
        <w:rPr>
          <w:lang w:val="nn-NO"/>
        </w:rPr>
        <w:t>a</w:t>
      </w:r>
      <w:r w:rsidR="009A1273" w:rsidRPr="006202FB">
        <w:rPr>
          <w:lang w:val="nn-NO"/>
        </w:rPr>
        <w:t>r</w:t>
      </w:r>
      <w:r w:rsidR="00116663" w:rsidRPr="006202FB">
        <w:rPr>
          <w:lang w:val="nn-NO"/>
        </w:rPr>
        <w:t xml:space="preserve"> e</w:t>
      </w:r>
      <w:r w:rsidR="009A1273" w:rsidRPr="006202FB">
        <w:rPr>
          <w:lang w:val="nn-NO"/>
        </w:rPr>
        <w:t>i viktig rolle. Politikaranes ansvar for å halde</w:t>
      </w:r>
      <w:r w:rsidR="00116663" w:rsidRPr="006202FB">
        <w:rPr>
          <w:lang w:val="nn-NO"/>
        </w:rPr>
        <w:t xml:space="preserve"> e</w:t>
      </w:r>
      <w:r w:rsidR="009A1273" w:rsidRPr="006202FB">
        <w:rPr>
          <w:lang w:val="nn-NO"/>
        </w:rPr>
        <w:t>in sakle</w:t>
      </w:r>
      <w:r w:rsidR="00116663" w:rsidRPr="006202FB">
        <w:rPr>
          <w:lang w:val="nn-NO"/>
        </w:rPr>
        <w:t>g og</w:t>
      </w:r>
      <w:r w:rsidR="009A1273" w:rsidRPr="006202FB">
        <w:rPr>
          <w:lang w:val="nn-NO"/>
        </w:rPr>
        <w:t xml:space="preserve"> konstruktiv tone i den offentlege debatten vart</w:t>
      </w:r>
      <w:r w:rsidR="00F4421B" w:rsidRPr="006202FB">
        <w:rPr>
          <w:lang w:val="nn-NO"/>
        </w:rPr>
        <w:t xml:space="preserve"> trekt</w:t>
      </w:r>
      <w:r w:rsidR="00116663" w:rsidRPr="006202FB">
        <w:rPr>
          <w:lang w:val="nn-NO"/>
        </w:rPr>
        <w:t xml:space="preserve"> fr</w:t>
      </w:r>
      <w:r w:rsidR="009A1273" w:rsidRPr="006202FB">
        <w:rPr>
          <w:lang w:val="nn-NO"/>
        </w:rPr>
        <w:t>a</w:t>
      </w:r>
      <w:r w:rsidR="00116663" w:rsidRPr="006202FB">
        <w:rPr>
          <w:lang w:val="nn-NO"/>
        </w:rPr>
        <w:t xml:space="preserve">m som </w:t>
      </w:r>
      <w:r w:rsidR="009A1273" w:rsidRPr="006202FB">
        <w:rPr>
          <w:lang w:val="nn-NO"/>
        </w:rPr>
        <w:t>eit område</w:t>
      </w:r>
      <w:r w:rsidR="005829B7" w:rsidRPr="006202FB">
        <w:rPr>
          <w:lang w:val="nn-NO"/>
        </w:rPr>
        <w:t xml:space="preserve"> som </w:t>
      </w:r>
      <w:r w:rsidR="00912915" w:rsidRPr="006202FB">
        <w:rPr>
          <w:lang w:val="nn-NO"/>
        </w:rPr>
        <w:t>ein må være særleg</w:t>
      </w:r>
      <w:r w:rsidR="00F4421B" w:rsidRPr="006202FB">
        <w:rPr>
          <w:lang w:val="nn-NO"/>
        </w:rPr>
        <w:t xml:space="preserve"> merksam</w:t>
      </w:r>
      <w:r w:rsidR="00A80940" w:rsidRPr="006202FB">
        <w:rPr>
          <w:lang w:val="nn-NO"/>
        </w:rPr>
        <w:t xml:space="preserve"> på. </w:t>
      </w:r>
    </w:p>
    <w:p w14:paraId="66A421C4" w14:textId="4DF66421" w:rsidR="00BC74C8" w:rsidRPr="006202FB" w:rsidRDefault="00912915" w:rsidP="002A5D74">
      <w:pPr>
        <w:pStyle w:val="Listeavsnitt"/>
        <w:numPr>
          <w:ilvl w:val="0"/>
          <w:numId w:val="30"/>
        </w:numPr>
        <w:spacing w:after="160" w:line="259" w:lineRule="auto"/>
        <w:rPr>
          <w:lang w:val="nn-NO"/>
        </w:rPr>
      </w:pPr>
      <w:r w:rsidRPr="006202FB">
        <w:rPr>
          <w:b/>
          <w:lang w:val="nn-NO"/>
        </w:rPr>
        <w:t>Behov for rettslege tiltak og forbetringar</w:t>
      </w:r>
      <w:r w:rsidR="00116663" w:rsidRPr="006202FB">
        <w:rPr>
          <w:b/>
          <w:lang w:val="nn-NO"/>
        </w:rPr>
        <w:t xml:space="preserve"> </w:t>
      </w:r>
      <w:r w:rsidRPr="006202FB">
        <w:rPr>
          <w:lang w:val="nn-NO"/>
        </w:rPr>
        <w:t>vart drøfta</w:t>
      </w:r>
      <w:r w:rsidR="00116663" w:rsidRPr="006202FB">
        <w:rPr>
          <w:lang w:val="nn-NO"/>
        </w:rPr>
        <w:t xml:space="preserve"> med</w:t>
      </w:r>
      <w:r w:rsidR="00A7172F">
        <w:rPr>
          <w:lang w:val="nn-NO"/>
        </w:rPr>
        <w:t xml:space="preserve"> særleg</w:t>
      </w:r>
      <w:r w:rsidR="00116663" w:rsidRPr="006202FB">
        <w:rPr>
          <w:lang w:val="nn-NO"/>
        </w:rPr>
        <w:t xml:space="preserve"> </w:t>
      </w:r>
      <w:r w:rsidRPr="006202FB">
        <w:rPr>
          <w:lang w:val="nn-NO"/>
        </w:rPr>
        <w:t>fokus på redaktøransvar. I Noreg</w:t>
      </w:r>
      <w:r w:rsidR="003C00A8" w:rsidRPr="006202FB">
        <w:rPr>
          <w:lang w:val="nn-NO"/>
        </w:rPr>
        <w:t xml:space="preserve"> er denne lova oppe til revidering, der det </w:t>
      </w:r>
      <w:r w:rsidR="00F4421B" w:rsidRPr="006202FB">
        <w:rPr>
          <w:lang w:val="nn-NO"/>
        </w:rPr>
        <w:t>opnast</w:t>
      </w:r>
      <w:r w:rsidR="00D96C81" w:rsidRPr="006202FB">
        <w:rPr>
          <w:lang w:val="nn-NO"/>
        </w:rPr>
        <w:t xml:space="preserve"> for å gje</w:t>
      </w:r>
      <w:r w:rsidR="00116663" w:rsidRPr="006202FB">
        <w:rPr>
          <w:lang w:val="nn-NO"/>
        </w:rPr>
        <w:t xml:space="preserve">re redaktøransvaret plattformnøytralt. </w:t>
      </w:r>
    </w:p>
    <w:p w14:paraId="41B056A3" w14:textId="6B11CA94" w:rsidR="00BC74C8" w:rsidRPr="00AD6A35" w:rsidRDefault="0098414A" w:rsidP="0098414A">
      <w:pPr>
        <w:rPr>
          <w:lang w:val="nn-NO"/>
        </w:rPr>
      </w:pPr>
      <w:r w:rsidRPr="006202FB">
        <w:rPr>
          <w:lang w:val="nn-NO"/>
        </w:rPr>
        <w:t>Vidare hadd</w:t>
      </w:r>
      <w:r w:rsidR="00BB66A2" w:rsidRPr="006202FB">
        <w:rPr>
          <w:lang w:val="nn-NO"/>
        </w:rPr>
        <w:t>e LDO i november 201</w:t>
      </w:r>
      <w:r w:rsidR="00BC74C8" w:rsidRPr="006202FB">
        <w:rPr>
          <w:lang w:val="nn-NO"/>
        </w:rPr>
        <w:t>7</w:t>
      </w:r>
      <w:r w:rsidR="00BB66A2" w:rsidRPr="006202FB">
        <w:rPr>
          <w:lang w:val="nn-NO"/>
        </w:rPr>
        <w:t xml:space="preserve"> ein</w:t>
      </w:r>
      <w:r w:rsidR="00BC74C8" w:rsidRPr="006202FB">
        <w:rPr>
          <w:lang w:val="nn-NO"/>
        </w:rPr>
        <w:t xml:space="preserve"> dagskonferanse om hatytringar på nett.</w:t>
      </w:r>
      <w:r w:rsidR="00496C07" w:rsidRPr="006202FB">
        <w:rPr>
          <w:lang w:val="nn-NO"/>
        </w:rPr>
        <w:t xml:space="preserve"> </w:t>
      </w:r>
      <w:r w:rsidR="00116663" w:rsidRPr="006202FB">
        <w:rPr>
          <w:lang w:val="nn-NO"/>
        </w:rPr>
        <w:t>Årskonferansen er omtal</w:t>
      </w:r>
      <w:r w:rsidR="00AA7C20">
        <w:rPr>
          <w:lang w:val="nn-NO"/>
        </w:rPr>
        <w:t>a</w:t>
      </w:r>
      <w:r w:rsidR="00116663" w:rsidRPr="006202FB">
        <w:rPr>
          <w:lang w:val="nn-NO"/>
        </w:rPr>
        <w:t xml:space="preserve"> ovafo</w:t>
      </w:r>
      <w:r w:rsidR="00D02461" w:rsidRPr="006202FB">
        <w:rPr>
          <w:lang w:val="nn-NO"/>
        </w:rPr>
        <w:t>r og inngje</w:t>
      </w:r>
      <w:r w:rsidR="008C7D3E" w:rsidRPr="006202FB">
        <w:rPr>
          <w:lang w:val="nn-NO"/>
        </w:rPr>
        <w:t>kk som ein del av ombo</w:t>
      </w:r>
      <w:r w:rsidR="00116663" w:rsidRPr="006202FB">
        <w:rPr>
          <w:lang w:val="nn-NO"/>
        </w:rPr>
        <w:t>dets langsiktige strategiske arbeid for å fremje effektive tiltak mot hatytring</w:t>
      </w:r>
      <w:r w:rsidR="00F4421B" w:rsidRPr="006202FB">
        <w:rPr>
          <w:lang w:val="nn-NO"/>
        </w:rPr>
        <w:t>ar</w:t>
      </w:r>
      <w:r w:rsidR="00FB30A2" w:rsidRPr="006202FB">
        <w:rPr>
          <w:lang w:val="nn-NO"/>
        </w:rPr>
        <w:t>, både dei lovlege</w:t>
      </w:r>
      <w:r w:rsidR="00116663" w:rsidRPr="006202FB">
        <w:rPr>
          <w:lang w:val="nn-NO"/>
        </w:rPr>
        <w:t xml:space="preserve"> og dei ulovlege.</w:t>
      </w:r>
      <w:r w:rsidR="00BC74C8" w:rsidRPr="00AD6A35">
        <w:rPr>
          <w:lang w:val="nn-NO"/>
        </w:rPr>
        <w:t xml:space="preserve"> </w:t>
      </w:r>
    </w:p>
    <w:p w14:paraId="24F87D6A" w14:textId="77777777" w:rsidR="00C91461" w:rsidRPr="00AD6A35" w:rsidRDefault="00C91461" w:rsidP="0098414A">
      <w:pPr>
        <w:rPr>
          <w:lang w:val="nn-NO"/>
        </w:rPr>
      </w:pPr>
    </w:p>
    <w:p w14:paraId="6BF008F2" w14:textId="77777777" w:rsidR="00021E4C" w:rsidRPr="00AD6A35" w:rsidRDefault="00021E4C" w:rsidP="006C5C63">
      <w:pPr>
        <w:pStyle w:val="Overskrift3"/>
      </w:pPr>
      <w:bookmarkStart w:id="23" w:name="_Toc507757892"/>
      <w:r w:rsidRPr="00AD6A35">
        <w:t>Samarbeidsavtale med Sametinget</w:t>
      </w:r>
      <w:bookmarkEnd w:id="23"/>
      <w:r w:rsidRPr="00AD6A35">
        <w:t xml:space="preserve"> </w:t>
      </w:r>
    </w:p>
    <w:p w14:paraId="72942A04" w14:textId="47642AAD" w:rsidR="007745BD" w:rsidRPr="00980C0B" w:rsidRDefault="007745BD" w:rsidP="007745BD">
      <w:pPr>
        <w:rPr>
          <w:sz w:val="22"/>
          <w:szCs w:val="22"/>
          <w:lang w:val="nn-NO"/>
        </w:rPr>
      </w:pPr>
      <w:r w:rsidRPr="007745BD">
        <w:rPr>
          <w:lang w:val="nn-NO"/>
        </w:rPr>
        <w:t>I 2017 underte</w:t>
      </w:r>
      <w:r w:rsidR="00AA7C20">
        <w:rPr>
          <w:lang w:val="nn-NO"/>
        </w:rPr>
        <w:t>ik</w:t>
      </w:r>
      <w:r w:rsidRPr="007745BD">
        <w:rPr>
          <w:lang w:val="nn-NO"/>
        </w:rPr>
        <w:t>n</w:t>
      </w:r>
      <w:r w:rsidR="00980C0B">
        <w:rPr>
          <w:lang w:val="nn-NO"/>
        </w:rPr>
        <w:t>a</w:t>
      </w:r>
      <w:r w:rsidRPr="007745BD">
        <w:rPr>
          <w:lang w:val="nn-NO"/>
        </w:rPr>
        <w:t xml:space="preserve"> LDO og Sametinget e</w:t>
      </w:r>
      <w:r w:rsidR="00980C0B">
        <w:rPr>
          <w:lang w:val="nn-NO"/>
        </w:rPr>
        <w:t>i</w:t>
      </w:r>
      <w:r w:rsidRPr="007745BD">
        <w:rPr>
          <w:lang w:val="nn-NO"/>
        </w:rPr>
        <w:t xml:space="preserve"> samarbeidsavtale. L</w:t>
      </w:r>
      <w:r w:rsidR="00980C0B">
        <w:rPr>
          <w:lang w:val="nn-NO"/>
        </w:rPr>
        <w:t xml:space="preserve">DO og Sametinget har </w:t>
      </w:r>
      <w:r w:rsidR="00D72C34">
        <w:rPr>
          <w:lang w:val="nn-NO"/>
        </w:rPr>
        <w:t>mellom</w:t>
      </w:r>
      <w:r w:rsidR="00980C0B">
        <w:rPr>
          <w:lang w:val="nn-NO"/>
        </w:rPr>
        <w:t xml:space="preserve"> anna</w:t>
      </w:r>
      <w:r w:rsidRPr="007745BD">
        <w:rPr>
          <w:lang w:val="nn-NO"/>
        </w:rPr>
        <w:t xml:space="preserve"> blitt e</w:t>
      </w:r>
      <w:r w:rsidR="00980C0B">
        <w:rPr>
          <w:lang w:val="nn-NO"/>
        </w:rPr>
        <w:t>i</w:t>
      </w:r>
      <w:r w:rsidRPr="007745BD">
        <w:rPr>
          <w:lang w:val="nn-NO"/>
        </w:rPr>
        <w:t xml:space="preserve">nige om å støtte opp om </w:t>
      </w:r>
      <w:r w:rsidR="00980C0B">
        <w:rPr>
          <w:lang w:val="nn-NO"/>
        </w:rPr>
        <w:t>k</w:t>
      </w:r>
      <w:r w:rsidRPr="007745BD">
        <w:rPr>
          <w:lang w:val="nn-NO"/>
        </w:rPr>
        <w:t>v</w:t>
      </w:r>
      <w:r w:rsidR="00980C0B">
        <w:rPr>
          <w:lang w:val="nn-NO"/>
        </w:rPr>
        <w:t>a</w:t>
      </w:r>
      <w:r w:rsidRPr="007745BD">
        <w:rPr>
          <w:lang w:val="nn-NO"/>
        </w:rPr>
        <w:t>r</w:t>
      </w:r>
      <w:r w:rsidR="00980C0B">
        <w:rPr>
          <w:lang w:val="nn-NO"/>
        </w:rPr>
        <w:t xml:space="preserve"> sitt </w:t>
      </w:r>
      <w:r w:rsidRPr="007745BD">
        <w:rPr>
          <w:lang w:val="nn-NO"/>
        </w:rPr>
        <w:t>arbeid n</w:t>
      </w:r>
      <w:r w:rsidR="00980C0B">
        <w:rPr>
          <w:lang w:val="nn-NO"/>
        </w:rPr>
        <w:t>år det gjeld hatefulle ytringa</w:t>
      </w:r>
      <w:r w:rsidRPr="007745BD">
        <w:rPr>
          <w:lang w:val="nn-NO"/>
        </w:rPr>
        <w:t>r</w:t>
      </w:r>
      <w:r w:rsidR="00980C0B">
        <w:rPr>
          <w:lang w:val="nn-NO"/>
        </w:rPr>
        <w:t xml:space="preserve">, </w:t>
      </w:r>
      <w:r w:rsidRPr="007745BD">
        <w:rPr>
          <w:lang w:val="nn-NO"/>
        </w:rPr>
        <w:t>rasisme mot sam</w:t>
      </w:r>
      <w:r w:rsidR="00722D94">
        <w:rPr>
          <w:lang w:val="nn-NO"/>
        </w:rPr>
        <w:t>a</w:t>
      </w:r>
      <w:r w:rsidRPr="007745BD">
        <w:rPr>
          <w:lang w:val="nn-NO"/>
        </w:rPr>
        <w:t>r, v</w:t>
      </w:r>
      <w:r w:rsidR="00980C0B">
        <w:rPr>
          <w:lang w:val="nn-NO"/>
        </w:rPr>
        <w:t>a</w:t>
      </w:r>
      <w:r w:rsidRPr="007745BD">
        <w:rPr>
          <w:lang w:val="nn-NO"/>
        </w:rPr>
        <w:t>ld i nære relasjon</w:t>
      </w:r>
      <w:r w:rsidR="00980C0B">
        <w:rPr>
          <w:lang w:val="nn-NO"/>
        </w:rPr>
        <w:t>a</w:t>
      </w:r>
      <w:r w:rsidRPr="007745BD">
        <w:rPr>
          <w:lang w:val="nn-NO"/>
        </w:rPr>
        <w:t xml:space="preserve">r og diskriminering </w:t>
      </w:r>
      <w:r w:rsidR="000E171B">
        <w:rPr>
          <w:lang w:val="nn-NO"/>
        </w:rPr>
        <w:t>grunna</w:t>
      </w:r>
      <w:r w:rsidRPr="007745BD">
        <w:rPr>
          <w:lang w:val="nn-NO"/>
        </w:rPr>
        <w:t xml:space="preserve"> etnisitet og språk. </w:t>
      </w:r>
      <w:r w:rsidRPr="00980C0B">
        <w:rPr>
          <w:lang w:val="nn-NO"/>
        </w:rPr>
        <w:t>Samarbeidet start</w:t>
      </w:r>
      <w:r w:rsidR="00980C0B" w:rsidRPr="00980C0B">
        <w:rPr>
          <w:lang w:val="nn-NO"/>
        </w:rPr>
        <w:t>a</w:t>
      </w:r>
      <w:r w:rsidRPr="00980C0B">
        <w:rPr>
          <w:lang w:val="nn-NO"/>
        </w:rPr>
        <w:t xml:space="preserve"> opp med e</w:t>
      </w:r>
      <w:r w:rsidR="00980C0B" w:rsidRPr="00980C0B">
        <w:rPr>
          <w:lang w:val="nn-NO"/>
        </w:rPr>
        <w:t>i</w:t>
      </w:r>
      <w:r w:rsidRPr="00980C0B">
        <w:rPr>
          <w:lang w:val="nn-NO"/>
        </w:rPr>
        <w:t>t møte i Kautokeino i oktober om det utilstrekke</w:t>
      </w:r>
      <w:r w:rsidR="00980C0B">
        <w:rPr>
          <w:lang w:val="nn-NO"/>
        </w:rPr>
        <w:t>leg</w:t>
      </w:r>
      <w:r w:rsidRPr="00980C0B">
        <w:rPr>
          <w:lang w:val="nn-NO"/>
        </w:rPr>
        <w:t>e hjelpetilb</w:t>
      </w:r>
      <w:r w:rsidR="00980C0B">
        <w:rPr>
          <w:lang w:val="nn-NO"/>
        </w:rPr>
        <w:t>o</w:t>
      </w:r>
      <w:r w:rsidRPr="00980C0B">
        <w:rPr>
          <w:lang w:val="nn-NO"/>
        </w:rPr>
        <w:t>det til person</w:t>
      </w:r>
      <w:r w:rsidR="00980C0B">
        <w:rPr>
          <w:lang w:val="nn-NO"/>
        </w:rPr>
        <w:t>a</w:t>
      </w:r>
      <w:r w:rsidRPr="00980C0B">
        <w:rPr>
          <w:lang w:val="nn-NO"/>
        </w:rPr>
        <w:t xml:space="preserve">r som </w:t>
      </w:r>
      <w:r w:rsidR="00980C0B">
        <w:rPr>
          <w:lang w:val="nn-NO"/>
        </w:rPr>
        <w:t xml:space="preserve">er </w:t>
      </w:r>
      <w:r w:rsidRPr="00980C0B">
        <w:rPr>
          <w:lang w:val="nn-NO"/>
        </w:rPr>
        <w:t>uts</w:t>
      </w:r>
      <w:r w:rsidR="00DF6EF2">
        <w:rPr>
          <w:lang w:val="nn-NO"/>
        </w:rPr>
        <w:t>a</w:t>
      </w:r>
      <w:r w:rsidRPr="00980C0B">
        <w:rPr>
          <w:lang w:val="nn-NO"/>
        </w:rPr>
        <w:t>tt for v</w:t>
      </w:r>
      <w:r w:rsidR="00980C0B">
        <w:rPr>
          <w:lang w:val="nn-NO"/>
        </w:rPr>
        <w:t>a</w:t>
      </w:r>
      <w:r w:rsidRPr="00980C0B">
        <w:rPr>
          <w:lang w:val="nn-NO"/>
        </w:rPr>
        <w:t>ld i nære relasjon</w:t>
      </w:r>
      <w:r w:rsidR="00980C0B">
        <w:rPr>
          <w:lang w:val="nn-NO"/>
        </w:rPr>
        <w:t>a</w:t>
      </w:r>
      <w:r w:rsidRPr="00980C0B">
        <w:rPr>
          <w:lang w:val="nn-NO"/>
        </w:rPr>
        <w:t xml:space="preserve">r i samiske samfunn, som dokumentert i en </w:t>
      </w:r>
      <w:r w:rsidR="00980C0B">
        <w:rPr>
          <w:lang w:val="nn-NO"/>
        </w:rPr>
        <w:t>NKVTS-</w:t>
      </w:r>
      <w:r w:rsidRPr="00980C0B">
        <w:rPr>
          <w:lang w:val="nn-NO"/>
        </w:rPr>
        <w:t>rapport f</w:t>
      </w:r>
      <w:r w:rsidR="00980C0B">
        <w:rPr>
          <w:lang w:val="nn-NO"/>
        </w:rPr>
        <w:t>rå</w:t>
      </w:r>
      <w:r w:rsidRPr="00980C0B">
        <w:rPr>
          <w:lang w:val="nn-NO"/>
        </w:rPr>
        <w:t xml:space="preserve"> 2017. </w:t>
      </w:r>
    </w:p>
    <w:p w14:paraId="391CD044" w14:textId="77777777" w:rsidR="00021E4C" w:rsidRPr="00980C0B" w:rsidRDefault="00021E4C" w:rsidP="00AD6A35">
      <w:pPr>
        <w:rPr>
          <w:lang w:val="nn-NO"/>
        </w:rPr>
      </w:pPr>
    </w:p>
    <w:p w14:paraId="216EA170" w14:textId="77777777" w:rsidR="0098414A" w:rsidRPr="006202FB" w:rsidRDefault="0098414A" w:rsidP="006C5C63">
      <w:pPr>
        <w:pStyle w:val="Overskrift3"/>
      </w:pPr>
      <w:bookmarkStart w:id="24" w:name="_Toc507757893"/>
      <w:r w:rsidRPr="006202FB">
        <w:t>Høyrings</w:t>
      </w:r>
      <w:r w:rsidR="006C5C63" w:rsidRPr="006202FB">
        <w:t>fråsegn</w:t>
      </w:r>
      <w:bookmarkEnd w:id="24"/>
    </w:p>
    <w:p w14:paraId="2C340C46" w14:textId="7070FD73" w:rsidR="00F71563" w:rsidRPr="006202FB" w:rsidRDefault="0098414A" w:rsidP="00F71563">
      <w:pPr>
        <w:rPr>
          <w:lang w:val="nn-NO"/>
        </w:rPr>
      </w:pPr>
      <w:r w:rsidRPr="006202FB">
        <w:rPr>
          <w:lang w:val="nn-NO"/>
        </w:rPr>
        <w:t>Høyringsarbeidet er nært knytt til tilsynet ombodet har med FN-konvensjonane og den nasjonale lovgivinga. Dei siste åra har vi i stor grad</w:t>
      </w:r>
      <w:r w:rsidR="00612889" w:rsidRPr="006202FB">
        <w:rPr>
          <w:lang w:val="nn-NO"/>
        </w:rPr>
        <w:t xml:space="preserve"> lagt vekt på </w:t>
      </w:r>
      <w:r w:rsidRPr="006202FB">
        <w:rPr>
          <w:lang w:val="nn-NO"/>
        </w:rPr>
        <w:t xml:space="preserve"> konvensjonsforpliktingane til styresmaktene. LDO gav </w:t>
      </w:r>
      <w:r w:rsidR="00CE6E54" w:rsidRPr="006202FB">
        <w:rPr>
          <w:lang w:val="nn-NO"/>
        </w:rPr>
        <w:t>58</w:t>
      </w:r>
      <w:r w:rsidR="0012744B" w:rsidRPr="006202FB">
        <w:rPr>
          <w:lang w:val="nn-NO"/>
        </w:rPr>
        <w:t xml:space="preserve"> </w:t>
      </w:r>
      <w:r w:rsidR="00CE6E54" w:rsidRPr="006202FB">
        <w:rPr>
          <w:lang w:val="nn-NO"/>
        </w:rPr>
        <w:t>fråsegn</w:t>
      </w:r>
      <w:r w:rsidRPr="006202FB">
        <w:rPr>
          <w:lang w:val="nn-NO"/>
        </w:rPr>
        <w:t xml:space="preserve"> i 201</w:t>
      </w:r>
      <w:r w:rsidR="00BC74C8" w:rsidRPr="006202FB">
        <w:rPr>
          <w:lang w:val="nn-NO"/>
        </w:rPr>
        <w:t>7</w:t>
      </w:r>
      <w:r w:rsidRPr="006202FB">
        <w:rPr>
          <w:lang w:val="nn-NO"/>
        </w:rPr>
        <w:t xml:space="preserve">. </w:t>
      </w:r>
      <w:r w:rsidR="00F71563" w:rsidRPr="006202FB">
        <w:rPr>
          <w:lang w:val="nn-NO"/>
        </w:rPr>
        <w:t>Høyringsfråsegn er e</w:t>
      </w:r>
      <w:r w:rsidR="00BB33F8">
        <w:rPr>
          <w:lang w:val="nn-NO"/>
        </w:rPr>
        <w:t>i</w:t>
      </w:r>
      <w:r w:rsidR="00F4421B" w:rsidRPr="006202FB">
        <w:rPr>
          <w:lang w:val="nn-NO"/>
        </w:rPr>
        <w:t xml:space="preserve"> viktig del av ombo</w:t>
      </w:r>
      <w:r w:rsidR="00856A0E" w:rsidRPr="006202FB">
        <w:rPr>
          <w:lang w:val="nn-NO"/>
        </w:rPr>
        <w:t>det</w:t>
      </w:r>
      <w:r w:rsidR="00F4421B" w:rsidRPr="006202FB">
        <w:rPr>
          <w:lang w:val="nn-NO"/>
        </w:rPr>
        <w:t xml:space="preserve"> </w:t>
      </w:r>
      <w:r w:rsidR="00856A0E" w:rsidRPr="006202FB">
        <w:rPr>
          <w:lang w:val="nn-NO"/>
        </w:rPr>
        <w:t>s</w:t>
      </w:r>
      <w:r w:rsidR="00F4421B" w:rsidRPr="006202FB">
        <w:rPr>
          <w:lang w:val="nn-NO"/>
        </w:rPr>
        <w:t>itt</w:t>
      </w:r>
      <w:r w:rsidR="00856A0E" w:rsidRPr="006202FB">
        <w:rPr>
          <w:lang w:val="nn-NO"/>
        </w:rPr>
        <w:t xml:space="preserve"> pådrivararbeid ov</w:t>
      </w:r>
      <w:r w:rsidR="003917BC">
        <w:rPr>
          <w:lang w:val="nn-NO"/>
        </w:rPr>
        <w:t>a</w:t>
      </w:r>
      <w:r w:rsidR="00856A0E" w:rsidRPr="006202FB">
        <w:rPr>
          <w:lang w:val="nn-NO"/>
        </w:rPr>
        <w:t>for styresmaktene, og gjer det mogleg</w:t>
      </w:r>
      <w:r w:rsidR="00277776" w:rsidRPr="006202FB">
        <w:rPr>
          <w:lang w:val="nn-NO"/>
        </w:rPr>
        <w:t xml:space="preserve"> å påv</w:t>
      </w:r>
      <w:r w:rsidR="00FB71E9" w:rsidRPr="006202FB">
        <w:rPr>
          <w:lang w:val="nn-NO"/>
        </w:rPr>
        <w:t>e</w:t>
      </w:r>
      <w:r w:rsidR="00277776" w:rsidRPr="006202FB">
        <w:rPr>
          <w:lang w:val="nn-NO"/>
        </w:rPr>
        <w:t>rke lovgiv</w:t>
      </w:r>
      <w:r w:rsidR="00F71563" w:rsidRPr="006202FB">
        <w:rPr>
          <w:lang w:val="nn-NO"/>
        </w:rPr>
        <w:t xml:space="preserve">ing og politiske tiltak. </w:t>
      </w:r>
      <w:r w:rsidR="00722253">
        <w:rPr>
          <w:lang w:val="nn-NO"/>
        </w:rPr>
        <w:t>Desse</w:t>
      </w:r>
      <w:r w:rsidR="00F71563" w:rsidRPr="006202FB">
        <w:rPr>
          <w:lang w:val="nn-NO"/>
        </w:rPr>
        <w:t xml:space="preserve"> </w:t>
      </w:r>
      <w:r w:rsidR="00277776" w:rsidRPr="006202FB">
        <w:rPr>
          <w:lang w:val="nn-NO"/>
        </w:rPr>
        <w:t xml:space="preserve">handlar om </w:t>
      </w:r>
      <w:r w:rsidR="00F71563" w:rsidRPr="006202FB">
        <w:rPr>
          <w:lang w:val="nn-NO"/>
        </w:rPr>
        <w:t xml:space="preserve">ulike tema, men det er tre politikkområder det har </w:t>
      </w:r>
      <w:r w:rsidR="00277776" w:rsidRPr="006202FB">
        <w:rPr>
          <w:lang w:val="nn-NO"/>
        </w:rPr>
        <w:t>vore</w:t>
      </w:r>
      <w:r w:rsidR="00F71563" w:rsidRPr="006202FB">
        <w:rPr>
          <w:lang w:val="nn-NO"/>
        </w:rPr>
        <w:t xml:space="preserve"> sær</w:t>
      </w:r>
      <w:r w:rsidR="003917BC">
        <w:rPr>
          <w:lang w:val="nn-NO"/>
        </w:rPr>
        <w:t>s</w:t>
      </w:r>
      <w:r w:rsidR="00F71563" w:rsidRPr="006202FB">
        <w:rPr>
          <w:lang w:val="nn-NO"/>
        </w:rPr>
        <w:t xml:space="preserve"> man</w:t>
      </w:r>
      <w:r w:rsidR="000B4DE6" w:rsidRPr="006202FB">
        <w:rPr>
          <w:lang w:val="nn-NO"/>
        </w:rPr>
        <w:t>ge høyringssaker på, og der ombo</w:t>
      </w:r>
      <w:r w:rsidR="00F71563" w:rsidRPr="006202FB">
        <w:rPr>
          <w:lang w:val="nn-NO"/>
        </w:rPr>
        <w:t>det har gitt fle</w:t>
      </w:r>
      <w:r w:rsidR="00F4421B" w:rsidRPr="006202FB">
        <w:rPr>
          <w:lang w:val="nn-NO"/>
        </w:rPr>
        <w:t>i</w:t>
      </w:r>
      <w:r w:rsidR="00F71563" w:rsidRPr="006202FB">
        <w:rPr>
          <w:lang w:val="nn-NO"/>
        </w:rPr>
        <w:t>re høyringsfråsegn</w:t>
      </w:r>
      <w:r w:rsidR="00B512C5">
        <w:rPr>
          <w:lang w:val="nn-NO"/>
        </w:rPr>
        <w:t xml:space="preserve">. </w:t>
      </w:r>
      <w:r w:rsidR="00B512C5" w:rsidRPr="006202FB">
        <w:rPr>
          <w:lang w:val="nn-NO"/>
        </w:rPr>
        <w:t xml:space="preserve">Vi </w:t>
      </w:r>
      <w:r w:rsidR="00B512C5">
        <w:rPr>
          <w:lang w:val="nn-NO"/>
        </w:rPr>
        <w:t>ynskjer å trekke fram nokre av dei:</w:t>
      </w:r>
    </w:p>
    <w:p w14:paraId="63C790F3" w14:textId="77777777" w:rsidR="0036198B" w:rsidRPr="006202FB" w:rsidRDefault="0036198B" w:rsidP="00F71563">
      <w:pPr>
        <w:autoSpaceDE w:val="0"/>
        <w:autoSpaceDN w:val="0"/>
        <w:adjustRightInd w:val="0"/>
        <w:spacing w:after="0"/>
        <w:rPr>
          <w:b/>
          <w:lang w:val="nn-NO"/>
        </w:rPr>
      </w:pPr>
    </w:p>
    <w:p w14:paraId="7A10AAF7" w14:textId="77777777" w:rsidR="00F71563" w:rsidRPr="006202FB" w:rsidRDefault="00380348" w:rsidP="00F71563">
      <w:pPr>
        <w:autoSpaceDE w:val="0"/>
        <w:autoSpaceDN w:val="0"/>
        <w:adjustRightInd w:val="0"/>
        <w:spacing w:after="0"/>
        <w:rPr>
          <w:b/>
          <w:lang w:val="nn-NO"/>
        </w:rPr>
      </w:pPr>
      <w:r w:rsidRPr="006202FB">
        <w:rPr>
          <w:b/>
          <w:lang w:val="nn-NO"/>
        </w:rPr>
        <w:t>Sku</w:t>
      </w:r>
      <w:r w:rsidR="00F71563" w:rsidRPr="006202FB">
        <w:rPr>
          <w:b/>
          <w:lang w:val="nn-NO"/>
        </w:rPr>
        <w:t>le og utdanning</w:t>
      </w:r>
    </w:p>
    <w:p w14:paraId="6C7BCD20" w14:textId="7F42BD1E" w:rsidR="00F71563" w:rsidRPr="006202FB" w:rsidRDefault="00380348">
      <w:pPr>
        <w:autoSpaceDE w:val="0"/>
        <w:autoSpaceDN w:val="0"/>
        <w:adjustRightInd w:val="0"/>
        <w:spacing w:after="0"/>
        <w:rPr>
          <w:lang w:val="nn-NO"/>
        </w:rPr>
      </w:pPr>
      <w:r w:rsidRPr="006202FB">
        <w:rPr>
          <w:lang w:val="nn-NO"/>
        </w:rPr>
        <w:t>Ombo</w:t>
      </w:r>
      <w:r w:rsidR="00036023" w:rsidRPr="006202FB">
        <w:rPr>
          <w:lang w:val="nn-NO"/>
        </w:rPr>
        <w:t>det</w:t>
      </w:r>
      <w:r w:rsidR="00F4421B" w:rsidRPr="006202FB">
        <w:rPr>
          <w:lang w:val="nn-NO"/>
        </w:rPr>
        <w:t xml:space="preserve"> </w:t>
      </w:r>
      <w:r w:rsidR="00036023" w:rsidRPr="006202FB">
        <w:rPr>
          <w:lang w:val="nn-NO"/>
        </w:rPr>
        <w:t>s</w:t>
      </w:r>
      <w:r w:rsidR="00F4421B" w:rsidRPr="006202FB">
        <w:rPr>
          <w:lang w:val="nn-NO"/>
        </w:rPr>
        <w:t>ine</w:t>
      </w:r>
      <w:r w:rsidR="00036023" w:rsidRPr="006202FB">
        <w:rPr>
          <w:lang w:val="nn-NO"/>
        </w:rPr>
        <w:t xml:space="preserve"> høyr</w:t>
      </w:r>
      <w:r w:rsidR="00F71563" w:rsidRPr="006202FB">
        <w:rPr>
          <w:lang w:val="nn-NO"/>
        </w:rPr>
        <w:t>ings</w:t>
      </w:r>
      <w:r w:rsidR="00036023" w:rsidRPr="006202FB">
        <w:rPr>
          <w:lang w:val="nn-NO"/>
        </w:rPr>
        <w:t>svar på dette området har i hovudsak handla</w:t>
      </w:r>
      <w:r w:rsidR="006043AF" w:rsidRPr="006202FB">
        <w:rPr>
          <w:lang w:val="nn-NO"/>
        </w:rPr>
        <w:t xml:space="preserve"> om å få inn auka</w:t>
      </w:r>
      <w:r w:rsidR="00F71563" w:rsidRPr="006202FB">
        <w:rPr>
          <w:lang w:val="nn-NO"/>
        </w:rPr>
        <w:t xml:space="preserve"> kunnskap båd</w:t>
      </w:r>
      <w:r w:rsidR="00036023" w:rsidRPr="006202FB">
        <w:rPr>
          <w:lang w:val="nn-NO"/>
        </w:rPr>
        <w:t xml:space="preserve">e i lærar- og lektorutdanningane og i grunnskulen og </w:t>
      </w:r>
      <w:r w:rsidR="006043AF" w:rsidRPr="006202FB">
        <w:rPr>
          <w:lang w:val="nn-NO"/>
        </w:rPr>
        <w:t xml:space="preserve">i </w:t>
      </w:r>
      <w:r w:rsidR="00036023" w:rsidRPr="006202FB">
        <w:rPr>
          <w:lang w:val="nn-NO"/>
        </w:rPr>
        <w:t xml:space="preserve">den </w:t>
      </w:r>
      <w:r w:rsidR="00F4421B" w:rsidRPr="006202FB">
        <w:rPr>
          <w:lang w:val="nn-NO"/>
        </w:rPr>
        <w:t>vidaregåande</w:t>
      </w:r>
      <w:r w:rsidR="00036023" w:rsidRPr="006202FB">
        <w:rPr>
          <w:lang w:val="nn-NO"/>
        </w:rPr>
        <w:t xml:space="preserve"> skulen om menneskerettar</w:t>
      </w:r>
      <w:r w:rsidR="00F71563" w:rsidRPr="006202FB">
        <w:rPr>
          <w:lang w:val="nn-NO"/>
        </w:rPr>
        <w:t xml:space="preserve">, inkludert </w:t>
      </w:r>
      <w:r w:rsidR="00F4421B" w:rsidRPr="006202FB">
        <w:rPr>
          <w:lang w:val="nn-NO"/>
        </w:rPr>
        <w:t>emn</w:t>
      </w:r>
      <w:r w:rsidR="005C260E">
        <w:rPr>
          <w:lang w:val="nn-NO"/>
        </w:rPr>
        <w:t>e</w:t>
      </w:r>
      <w:r w:rsidR="00F4421B" w:rsidRPr="006202FB">
        <w:rPr>
          <w:lang w:val="nn-NO"/>
        </w:rPr>
        <w:t>r</w:t>
      </w:r>
      <w:r w:rsidR="00F71563" w:rsidRPr="006202FB">
        <w:rPr>
          <w:lang w:val="nn-NO"/>
        </w:rPr>
        <w:t xml:space="preserve"> som likestilling, diskriminering og trakassering</w:t>
      </w:r>
      <w:r w:rsidR="008E7EA7" w:rsidRPr="006202FB">
        <w:rPr>
          <w:lang w:val="nn-NO"/>
        </w:rPr>
        <w:t xml:space="preserve">. LDO har i tillegg peika på behovet for at skulen i </w:t>
      </w:r>
      <w:r w:rsidR="00F71563" w:rsidRPr="006202FB">
        <w:rPr>
          <w:lang w:val="nn-NO"/>
        </w:rPr>
        <w:t xml:space="preserve">større grad </w:t>
      </w:r>
      <w:r w:rsidR="006043AF" w:rsidRPr="006202FB">
        <w:rPr>
          <w:lang w:val="nn-NO"/>
        </w:rPr>
        <w:t>sikra</w:t>
      </w:r>
      <w:r w:rsidR="00F71563" w:rsidRPr="006202FB">
        <w:rPr>
          <w:lang w:val="nn-NO"/>
        </w:rPr>
        <w:t>r e</w:t>
      </w:r>
      <w:r w:rsidR="008E7EA7" w:rsidRPr="006202FB">
        <w:rPr>
          <w:lang w:val="nn-NO"/>
        </w:rPr>
        <w:t>i</w:t>
      </w:r>
      <w:r w:rsidR="00F71563" w:rsidRPr="006202FB">
        <w:rPr>
          <w:lang w:val="nn-NO"/>
        </w:rPr>
        <w:t>t diskriminerin</w:t>
      </w:r>
      <w:r w:rsidR="008E7EA7" w:rsidRPr="006202FB">
        <w:rPr>
          <w:lang w:val="nn-NO"/>
        </w:rPr>
        <w:t>gsfritt læringsmiljø. Ombo</w:t>
      </w:r>
      <w:r w:rsidR="00D57150" w:rsidRPr="006202FB">
        <w:rPr>
          <w:lang w:val="nn-NO"/>
        </w:rPr>
        <w:t>det har f</w:t>
      </w:r>
      <w:r w:rsidR="00980E83">
        <w:rPr>
          <w:lang w:val="nn-NO"/>
        </w:rPr>
        <w:t>u</w:t>
      </w:r>
      <w:r w:rsidR="00D57150" w:rsidRPr="006202FB">
        <w:rPr>
          <w:lang w:val="nn-NO"/>
        </w:rPr>
        <w:t>lgt</w:t>
      </w:r>
      <w:r w:rsidR="00F71563" w:rsidRPr="006202FB">
        <w:rPr>
          <w:lang w:val="nn-NO"/>
        </w:rPr>
        <w:t xml:space="preserve"> opp </w:t>
      </w:r>
      <w:r w:rsidR="00722253">
        <w:rPr>
          <w:lang w:val="nn-NO"/>
        </w:rPr>
        <w:t>desse</w:t>
      </w:r>
      <w:r w:rsidR="00F71563" w:rsidRPr="006202FB">
        <w:rPr>
          <w:lang w:val="nn-NO"/>
        </w:rPr>
        <w:t xml:space="preserve"> hø</w:t>
      </w:r>
      <w:r w:rsidR="00D544A7" w:rsidRPr="006202FB">
        <w:rPr>
          <w:lang w:val="nn-NO"/>
        </w:rPr>
        <w:t>yringa</w:t>
      </w:r>
      <w:r w:rsidR="00F71563" w:rsidRPr="006202FB">
        <w:rPr>
          <w:lang w:val="nn-NO"/>
        </w:rPr>
        <w:t xml:space="preserve">ne i </w:t>
      </w:r>
      <w:r w:rsidR="00D544A7" w:rsidRPr="006202FB">
        <w:rPr>
          <w:lang w:val="nn-NO"/>
        </w:rPr>
        <w:t>møter med utdanningsstyresmaktene</w:t>
      </w:r>
      <w:r w:rsidR="00F71563" w:rsidRPr="006202FB">
        <w:rPr>
          <w:lang w:val="nn-NO"/>
        </w:rPr>
        <w:t xml:space="preserve">. </w:t>
      </w:r>
    </w:p>
    <w:p w14:paraId="64792727" w14:textId="77777777" w:rsidR="00601CEF" w:rsidRPr="008162BA" w:rsidRDefault="00F4421B">
      <w:pPr>
        <w:autoSpaceDE w:val="0"/>
        <w:autoSpaceDN w:val="0"/>
        <w:adjustRightInd w:val="0"/>
        <w:spacing w:after="0"/>
        <w:rPr>
          <w:lang w:val="nn-NO"/>
        </w:rPr>
      </w:pPr>
      <w:r w:rsidRPr="00497E6B">
        <w:rPr>
          <w:lang w:val="nn-NO"/>
        </w:rPr>
        <w:t>Ombo</w:t>
      </w:r>
      <w:r w:rsidR="008F2AC2" w:rsidRPr="00497E6B">
        <w:rPr>
          <w:lang w:val="nn-NO"/>
        </w:rPr>
        <w:t xml:space="preserve">det har </w:t>
      </w:r>
      <w:r w:rsidR="002B17BF" w:rsidRPr="00497E6B">
        <w:rPr>
          <w:lang w:val="nn-NO"/>
        </w:rPr>
        <w:t xml:space="preserve">i sitt </w:t>
      </w:r>
      <w:r w:rsidR="00F71563" w:rsidRPr="00497E6B">
        <w:rPr>
          <w:lang w:val="nn-NO"/>
        </w:rPr>
        <w:t>svar på hø</w:t>
      </w:r>
      <w:r w:rsidR="008F2AC2" w:rsidRPr="00497E6B">
        <w:rPr>
          <w:lang w:val="nn-NO"/>
        </w:rPr>
        <w:t>y</w:t>
      </w:r>
      <w:r w:rsidR="00F71563" w:rsidRPr="00497E6B">
        <w:rPr>
          <w:lang w:val="nn-NO"/>
        </w:rPr>
        <w:t>ring om nasjonale retningslinjer for lektorutdanning</w:t>
      </w:r>
      <w:r w:rsidR="00102997" w:rsidRPr="00497E6B">
        <w:rPr>
          <w:lang w:val="nn-NO"/>
        </w:rPr>
        <w:t xml:space="preserve"> </w:t>
      </w:r>
      <w:r w:rsidR="00F71563" w:rsidRPr="00497E6B">
        <w:rPr>
          <w:lang w:val="nn-NO"/>
        </w:rPr>
        <w:t>for trinn 8-13</w:t>
      </w:r>
      <w:r w:rsidR="002B17BF" w:rsidRPr="00497E6B">
        <w:rPr>
          <w:lang w:val="nn-NO"/>
        </w:rPr>
        <w:t>,</w:t>
      </w:r>
      <w:r w:rsidR="008F2AC2" w:rsidRPr="00497E6B">
        <w:rPr>
          <w:lang w:val="nn-NO"/>
        </w:rPr>
        <w:t xml:space="preserve"> oppfordra</w:t>
      </w:r>
      <w:r w:rsidR="00F71563" w:rsidRPr="00497E6B">
        <w:rPr>
          <w:lang w:val="nn-NO"/>
        </w:rPr>
        <w:t xml:space="preserve"> </w:t>
      </w:r>
      <w:r w:rsidR="008F2AC2" w:rsidRPr="00497E6B">
        <w:rPr>
          <w:lang w:val="nn-NO"/>
        </w:rPr>
        <w:t>Kunnskapsdepartementet til å auke lektorkandidatars</w:t>
      </w:r>
      <w:r w:rsidR="00F71563" w:rsidRPr="00497E6B">
        <w:rPr>
          <w:lang w:val="nn-NO"/>
        </w:rPr>
        <w:t xml:space="preserve"> kompetanse på kon</w:t>
      </w:r>
      <w:r w:rsidR="008F2AC2" w:rsidRPr="00497E6B">
        <w:rPr>
          <w:lang w:val="nn-NO"/>
        </w:rPr>
        <w:t>krete</w:t>
      </w:r>
      <w:r w:rsidR="002B17BF" w:rsidRPr="00497E6B">
        <w:rPr>
          <w:lang w:val="nn-NO"/>
        </w:rPr>
        <w:t xml:space="preserve"> </w:t>
      </w:r>
      <w:r w:rsidR="008F2AC2" w:rsidRPr="00497E6B">
        <w:rPr>
          <w:lang w:val="nn-NO"/>
        </w:rPr>
        <w:t>utfordringa</w:t>
      </w:r>
      <w:r w:rsidR="006043AF" w:rsidRPr="00497E6B">
        <w:rPr>
          <w:lang w:val="nn-NO"/>
        </w:rPr>
        <w:t>r elevar</w:t>
      </w:r>
      <w:r w:rsidR="008F2AC2" w:rsidRPr="00497E6B">
        <w:rPr>
          <w:lang w:val="nn-NO"/>
        </w:rPr>
        <w:t xml:space="preserve"> møter i skulekva</w:t>
      </w:r>
      <w:r w:rsidR="00D25776" w:rsidRPr="00497E6B">
        <w:rPr>
          <w:lang w:val="nn-NO"/>
        </w:rPr>
        <w:t>rdagen</w:t>
      </w:r>
      <w:r w:rsidR="00601CEF" w:rsidRPr="00497E6B">
        <w:rPr>
          <w:lang w:val="nn-NO"/>
        </w:rPr>
        <w:t xml:space="preserve"> når det gjeld diskriminering</w:t>
      </w:r>
      <w:r w:rsidR="00D25776" w:rsidRPr="00497E6B">
        <w:rPr>
          <w:lang w:val="nn-NO"/>
        </w:rPr>
        <w:t>.</w:t>
      </w:r>
      <w:r w:rsidR="00306AD3" w:rsidRPr="00AD6A35">
        <w:rPr>
          <w:lang w:val="nn-NO"/>
        </w:rPr>
        <w:t xml:space="preserve"> </w:t>
      </w:r>
    </w:p>
    <w:p w14:paraId="16DFFDFA" w14:textId="7FFE8FE0" w:rsidR="00F71563" w:rsidRPr="006202FB" w:rsidRDefault="00D25776">
      <w:pPr>
        <w:autoSpaceDE w:val="0"/>
        <w:autoSpaceDN w:val="0"/>
        <w:adjustRightInd w:val="0"/>
        <w:spacing w:after="0"/>
        <w:rPr>
          <w:lang w:val="nn-NO"/>
        </w:rPr>
      </w:pPr>
      <w:r w:rsidRPr="00AD6A35">
        <w:rPr>
          <w:lang w:val="nn-NO"/>
        </w:rPr>
        <w:t>I ombo</w:t>
      </w:r>
      <w:r w:rsidR="00F71563" w:rsidRPr="00AD6A35">
        <w:rPr>
          <w:lang w:val="nn-NO"/>
        </w:rPr>
        <w:t>dets hø</w:t>
      </w:r>
      <w:r w:rsidRPr="00AD6A35">
        <w:rPr>
          <w:lang w:val="nn-NO"/>
        </w:rPr>
        <w:t>y</w:t>
      </w:r>
      <w:r w:rsidR="00F71563" w:rsidRPr="00AD6A35">
        <w:rPr>
          <w:lang w:val="nn-NO"/>
        </w:rPr>
        <w:t xml:space="preserve">ringssvar til forslag til ny generell del av </w:t>
      </w:r>
      <w:r w:rsidR="000E3DEC" w:rsidRPr="00AD6A35">
        <w:rPr>
          <w:lang w:val="nn-NO"/>
        </w:rPr>
        <w:t>læreplanverket for grunnopplæringa</w:t>
      </w:r>
      <w:r w:rsidR="00F71563" w:rsidRPr="00AD6A35">
        <w:rPr>
          <w:lang w:val="nn-NO"/>
        </w:rPr>
        <w:t xml:space="preserve"> ga LDO stø</w:t>
      </w:r>
      <w:r w:rsidR="001E6759">
        <w:rPr>
          <w:lang w:val="nn-NO"/>
        </w:rPr>
        <w:t>nad</w:t>
      </w:r>
      <w:r w:rsidR="00F71563" w:rsidRPr="00AD6A35">
        <w:rPr>
          <w:lang w:val="nn-NO"/>
        </w:rPr>
        <w:t xml:space="preserve"> til my</w:t>
      </w:r>
      <w:r w:rsidR="000E3DEC" w:rsidRPr="00AD6A35">
        <w:rPr>
          <w:lang w:val="nn-NO"/>
        </w:rPr>
        <w:t>kje</w:t>
      </w:r>
      <w:r w:rsidR="00F71563" w:rsidRPr="00AD6A35">
        <w:rPr>
          <w:lang w:val="nn-NO"/>
        </w:rPr>
        <w:t xml:space="preserve"> i forslaget, men etterlyste e</w:t>
      </w:r>
      <w:r w:rsidR="000E3DEC" w:rsidRPr="00AD6A35">
        <w:rPr>
          <w:lang w:val="nn-NO"/>
        </w:rPr>
        <w:t>i</w:t>
      </w:r>
      <w:r w:rsidR="00F71563" w:rsidRPr="00AD6A35">
        <w:rPr>
          <w:lang w:val="nn-NO"/>
        </w:rPr>
        <w:t xml:space="preserve"> systematisk konkretisering av tema</w:t>
      </w:r>
      <w:r w:rsidR="000E3DEC" w:rsidRPr="00AD6A35">
        <w:rPr>
          <w:lang w:val="nn-NO"/>
        </w:rPr>
        <w:t xml:space="preserve"> knytt</w:t>
      </w:r>
      <w:r w:rsidR="00F71563" w:rsidRPr="00AD6A35">
        <w:rPr>
          <w:lang w:val="nn-NO"/>
        </w:rPr>
        <w:t xml:space="preserve"> til likestilling- og ikk</w:t>
      </w:r>
      <w:r w:rsidR="000E3DEC" w:rsidRPr="00AD6A35">
        <w:rPr>
          <w:lang w:val="nn-NO"/>
        </w:rPr>
        <w:t>j</w:t>
      </w:r>
      <w:r w:rsidR="007A6A29" w:rsidRPr="00AD6A35">
        <w:rPr>
          <w:lang w:val="nn-NO"/>
        </w:rPr>
        <w:t>e-diskriminering i fagplana</w:t>
      </w:r>
      <w:r w:rsidR="00F71563" w:rsidRPr="00AD6A35">
        <w:rPr>
          <w:lang w:val="nn-NO"/>
        </w:rPr>
        <w:t xml:space="preserve">r og undervisningsmateriell. </w:t>
      </w:r>
      <w:r w:rsidR="00F71563" w:rsidRPr="006202FB">
        <w:rPr>
          <w:lang w:val="nn-NO"/>
        </w:rPr>
        <w:t>I tillegg</w:t>
      </w:r>
      <w:r w:rsidR="007A6A29" w:rsidRPr="006202FB">
        <w:rPr>
          <w:lang w:val="nn-NO"/>
        </w:rPr>
        <w:t xml:space="preserve"> peika </w:t>
      </w:r>
      <w:r w:rsidR="00F71563" w:rsidRPr="006202FB">
        <w:rPr>
          <w:lang w:val="nn-NO"/>
        </w:rPr>
        <w:t xml:space="preserve"> LDO </w:t>
      </w:r>
      <w:r w:rsidR="007A6A29" w:rsidRPr="006202FB">
        <w:rPr>
          <w:lang w:val="nn-NO"/>
        </w:rPr>
        <w:t xml:space="preserve">på </w:t>
      </w:r>
      <w:r w:rsidR="00F71563" w:rsidRPr="006202FB">
        <w:rPr>
          <w:lang w:val="nn-NO"/>
        </w:rPr>
        <w:t>behovet for</w:t>
      </w:r>
      <w:r w:rsidR="00E25BBA" w:rsidRPr="006202FB">
        <w:rPr>
          <w:lang w:val="nn-NO"/>
        </w:rPr>
        <w:t xml:space="preserve"> betydele</w:t>
      </w:r>
      <w:r w:rsidR="00F71563" w:rsidRPr="006202FB">
        <w:rPr>
          <w:lang w:val="nn-NO"/>
        </w:rPr>
        <w:t>g styrking av seksualundervisning</w:t>
      </w:r>
      <w:r w:rsidR="00E25BBA" w:rsidRPr="006202FB">
        <w:rPr>
          <w:lang w:val="nn-NO"/>
        </w:rPr>
        <w:t>a</w:t>
      </w:r>
      <w:r w:rsidR="00F4421B" w:rsidRPr="006202FB">
        <w:rPr>
          <w:lang w:val="nn-NO"/>
        </w:rPr>
        <w:t>, som formidl</w:t>
      </w:r>
      <w:r w:rsidR="00E25BBA" w:rsidRPr="006202FB">
        <w:rPr>
          <w:lang w:val="nn-NO"/>
        </w:rPr>
        <w:t>a</w:t>
      </w:r>
      <w:r w:rsidR="00F71563" w:rsidRPr="006202FB">
        <w:rPr>
          <w:lang w:val="nn-NO"/>
        </w:rPr>
        <w:t xml:space="preserve"> seks</w:t>
      </w:r>
      <w:r w:rsidR="00A061C1" w:rsidRPr="006202FB">
        <w:rPr>
          <w:lang w:val="nn-NO"/>
        </w:rPr>
        <w:t>ualitets- og kjønnsmangfa</w:t>
      </w:r>
      <w:r w:rsidR="00F71563" w:rsidRPr="006202FB">
        <w:rPr>
          <w:lang w:val="nn-NO"/>
        </w:rPr>
        <w:t>ld, og fokuser</w:t>
      </w:r>
      <w:r w:rsidR="00470C73">
        <w:rPr>
          <w:lang w:val="nn-NO"/>
        </w:rPr>
        <w:t>a</w:t>
      </w:r>
      <w:r w:rsidR="00F71563" w:rsidRPr="006202FB">
        <w:rPr>
          <w:lang w:val="nn-NO"/>
        </w:rPr>
        <w:t xml:space="preserve">r </w:t>
      </w:r>
      <w:r w:rsidR="00A061C1" w:rsidRPr="006202FB">
        <w:rPr>
          <w:lang w:val="nn-NO"/>
        </w:rPr>
        <w:t>på grensesetting og gode ha</w:t>
      </w:r>
      <w:r w:rsidR="00F71563" w:rsidRPr="006202FB">
        <w:rPr>
          <w:lang w:val="nn-NO"/>
        </w:rPr>
        <w:t>ldning</w:t>
      </w:r>
      <w:r w:rsidR="00A061C1" w:rsidRPr="006202FB">
        <w:rPr>
          <w:lang w:val="nn-NO"/>
        </w:rPr>
        <w:t>a</w:t>
      </w:r>
      <w:r w:rsidR="00F71563" w:rsidRPr="006202FB">
        <w:rPr>
          <w:lang w:val="nn-NO"/>
        </w:rPr>
        <w:t>r mot seksuell trakassering og kjønnsbasert v</w:t>
      </w:r>
      <w:r w:rsidR="0057403A" w:rsidRPr="006202FB">
        <w:rPr>
          <w:lang w:val="nn-NO"/>
        </w:rPr>
        <w:t>a</w:t>
      </w:r>
      <w:r w:rsidR="00F71563" w:rsidRPr="006202FB">
        <w:rPr>
          <w:lang w:val="nn-NO"/>
        </w:rPr>
        <w:t>ld.</w:t>
      </w:r>
      <w:r w:rsidR="000F6851" w:rsidRPr="006202FB">
        <w:rPr>
          <w:lang w:val="nn-NO"/>
        </w:rPr>
        <w:t xml:space="preserve"> Vida</w:t>
      </w:r>
      <w:r w:rsidR="00F71563" w:rsidRPr="006202FB">
        <w:rPr>
          <w:lang w:val="nn-NO"/>
        </w:rPr>
        <w:t>re anbefalte LDO Kunnskapsdepartementet om å vurdere e</w:t>
      </w:r>
      <w:r w:rsidR="000F6851" w:rsidRPr="006202FB">
        <w:rPr>
          <w:lang w:val="nn-NO"/>
        </w:rPr>
        <w:t>i</w:t>
      </w:r>
      <w:r w:rsidR="00F71563" w:rsidRPr="006202FB">
        <w:rPr>
          <w:lang w:val="nn-NO"/>
        </w:rPr>
        <w:t>n f</w:t>
      </w:r>
      <w:r w:rsidR="00E87DAF">
        <w:rPr>
          <w:lang w:val="nn-NO"/>
        </w:rPr>
        <w:t>ø</w:t>
      </w:r>
      <w:r w:rsidR="00F71563" w:rsidRPr="006202FB">
        <w:rPr>
          <w:lang w:val="nn-NO"/>
        </w:rPr>
        <w:t>r</w:t>
      </w:r>
      <w:r w:rsidR="00E87DAF">
        <w:rPr>
          <w:lang w:val="nn-NO"/>
        </w:rPr>
        <w:t>e</w:t>
      </w:r>
      <w:r w:rsidR="00F71563" w:rsidRPr="006202FB">
        <w:rPr>
          <w:lang w:val="nn-NO"/>
        </w:rPr>
        <w:t>målsbestemmelse som</w:t>
      </w:r>
      <w:r w:rsidR="000F6851" w:rsidRPr="006202FB">
        <w:rPr>
          <w:lang w:val="nn-NO"/>
        </w:rPr>
        <w:t xml:space="preserve"> </w:t>
      </w:r>
      <w:r w:rsidR="00F71563" w:rsidRPr="006202FB">
        <w:rPr>
          <w:lang w:val="nn-NO"/>
        </w:rPr>
        <w:t>ikk</w:t>
      </w:r>
      <w:r w:rsidR="000F6851" w:rsidRPr="006202FB">
        <w:rPr>
          <w:lang w:val="nn-NO"/>
        </w:rPr>
        <w:t>je knyttar</w:t>
      </w:r>
      <w:r w:rsidR="00F71563" w:rsidRPr="006202FB">
        <w:rPr>
          <w:lang w:val="nn-NO"/>
        </w:rPr>
        <w:t xml:space="preserve"> de</w:t>
      </w:r>
      <w:r w:rsidR="000F6851" w:rsidRPr="006202FB">
        <w:rPr>
          <w:lang w:val="nn-NO"/>
        </w:rPr>
        <w:t>i grunnleggande verdia</w:t>
      </w:r>
      <w:r w:rsidR="00F71563" w:rsidRPr="006202FB">
        <w:rPr>
          <w:lang w:val="nn-NO"/>
        </w:rPr>
        <w:t>ne som den generelle læreplanen bygger</w:t>
      </w:r>
      <w:r w:rsidR="000F6851" w:rsidRPr="006202FB">
        <w:rPr>
          <w:lang w:val="nn-NO"/>
        </w:rPr>
        <w:t xml:space="preserve"> </w:t>
      </w:r>
      <w:r w:rsidR="00F71563" w:rsidRPr="006202FB">
        <w:rPr>
          <w:lang w:val="nn-NO"/>
        </w:rPr>
        <w:t>på</w:t>
      </w:r>
      <w:r w:rsidR="00071328">
        <w:rPr>
          <w:lang w:val="nn-NO"/>
        </w:rPr>
        <w:t>,</w:t>
      </w:r>
      <w:r w:rsidR="00F71563" w:rsidRPr="006202FB">
        <w:rPr>
          <w:lang w:val="nn-NO"/>
        </w:rPr>
        <w:t xml:space="preserve"> til bestem</w:t>
      </w:r>
      <w:r w:rsidR="000F6851" w:rsidRPr="006202FB">
        <w:rPr>
          <w:lang w:val="nn-NO"/>
        </w:rPr>
        <w:t>te religiona</w:t>
      </w:r>
      <w:r w:rsidR="00F71563" w:rsidRPr="006202FB">
        <w:rPr>
          <w:lang w:val="nn-NO"/>
        </w:rPr>
        <w:t>r eller livssyn. Dette</w:t>
      </w:r>
      <w:r w:rsidR="000F6851" w:rsidRPr="006202FB">
        <w:rPr>
          <w:lang w:val="nn-NO"/>
        </w:rPr>
        <w:t xml:space="preserve"> av </w:t>
      </w:r>
      <w:r w:rsidR="00FB71E9" w:rsidRPr="006202FB">
        <w:rPr>
          <w:lang w:val="nn-NO"/>
        </w:rPr>
        <w:t>om</w:t>
      </w:r>
      <w:r w:rsidR="000F6851" w:rsidRPr="006202FB">
        <w:rPr>
          <w:lang w:val="nn-NO"/>
        </w:rPr>
        <w:t>syn til religionsfridom</w:t>
      </w:r>
      <w:r w:rsidR="00F71563" w:rsidRPr="006202FB">
        <w:rPr>
          <w:lang w:val="nn-NO"/>
        </w:rPr>
        <w:t>, og for å skape e</w:t>
      </w:r>
      <w:r w:rsidR="000F6851" w:rsidRPr="006202FB">
        <w:rPr>
          <w:lang w:val="nn-NO"/>
        </w:rPr>
        <w:t xml:space="preserve">in </w:t>
      </w:r>
      <w:r w:rsidR="00F4421B" w:rsidRPr="006202FB">
        <w:rPr>
          <w:lang w:val="nn-NO"/>
        </w:rPr>
        <w:t>inkluderande</w:t>
      </w:r>
      <w:r w:rsidR="000F6851" w:rsidRPr="006202FB">
        <w:rPr>
          <w:lang w:val="nn-NO"/>
        </w:rPr>
        <w:t xml:space="preserve"> sku</w:t>
      </w:r>
      <w:r w:rsidR="00F71563" w:rsidRPr="006202FB">
        <w:rPr>
          <w:lang w:val="nn-NO"/>
        </w:rPr>
        <w:t>le.</w:t>
      </w:r>
    </w:p>
    <w:p w14:paraId="2A1F2E7F" w14:textId="5B7B73A9" w:rsidR="00F71563" w:rsidRPr="006202FB" w:rsidRDefault="00F71563" w:rsidP="00F71563">
      <w:pPr>
        <w:autoSpaceDE w:val="0"/>
        <w:autoSpaceDN w:val="0"/>
        <w:adjustRightInd w:val="0"/>
        <w:spacing w:after="0"/>
        <w:rPr>
          <w:lang w:val="nn-NO"/>
        </w:rPr>
      </w:pPr>
      <w:r w:rsidRPr="006202FB">
        <w:rPr>
          <w:b/>
          <w:lang w:val="nn-NO"/>
        </w:rPr>
        <w:t>Utlendings- og integreringsfeltet</w:t>
      </w:r>
      <w:r w:rsidRPr="006202FB">
        <w:rPr>
          <w:b/>
          <w:lang w:val="nn-NO"/>
        </w:rPr>
        <w:br/>
      </w:r>
      <w:r w:rsidRPr="006202FB">
        <w:rPr>
          <w:lang w:val="nn-NO"/>
        </w:rPr>
        <w:t>N</w:t>
      </w:r>
      <w:r w:rsidR="00072216" w:rsidRPr="006202FB">
        <w:rPr>
          <w:lang w:val="nn-NO"/>
        </w:rPr>
        <w:t>OU 2017:2 Integrasjon og tillit handlar om langsiktige konsekvensa</w:t>
      </w:r>
      <w:r w:rsidR="00452F17" w:rsidRPr="006202FB">
        <w:rPr>
          <w:lang w:val="nn-NO"/>
        </w:rPr>
        <w:t>r av høg innvandring</w:t>
      </w:r>
      <w:r w:rsidR="008162BA">
        <w:rPr>
          <w:lang w:val="nn-NO"/>
        </w:rPr>
        <w:t>. O</w:t>
      </w:r>
      <w:r w:rsidR="00452F17" w:rsidRPr="006202FB">
        <w:rPr>
          <w:lang w:val="nn-NO"/>
        </w:rPr>
        <w:t>mbo</w:t>
      </w:r>
      <w:r w:rsidRPr="006202FB">
        <w:rPr>
          <w:lang w:val="nn-NO"/>
        </w:rPr>
        <w:t>det ga e</w:t>
      </w:r>
      <w:r w:rsidR="00452F17" w:rsidRPr="006202FB">
        <w:rPr>
          <w:lang w:val="nn-NO"/>
        </w:rPr>
        <w:t>it</w:t>
      </w:r>
      <w:r w:rsidRPr="006202FB">
        <w:rPr>
          <w:lang w:val="nn-NO"/>
        </w:rPr>
        <w:t xml:space="preserve"> langt hø</w:t>
      </w:r>
      <w:r w:rsidR="00452F17" w:rsidRPr="006202FB">
        <w:rPr>
          <w:lang w:val="nn-NO"/>
        </w:rPr>
        <w:t>y</w:t>
      </w:r>
      <w:r w:rsidR="00B65B8F" w:rsidRPr="006202FB">
        <w:rPr>
          <w:lang w:val="nn-NO"/>
        </w:rPr>
        <w:t>ringssvar til denne. LDO støtta i stor grad utvalet</w:t>
      </w:r>
      <w:r w:rsidR="002E04B2">
        <w:rPr>
          <w:lang w:val="nn-NO"/>
        </w:rPr>
        <w:t xml:space="preserve"> </w:t>
      </w:r>
      <w:r w:rsidR="00B65B8F" w:rsidRPr="006202FB">
        <w:rPr>
          <w:lang w:val="nn-NO"/>
        </w:rPr>
        <w:t>s</w:t>
      </w:r>
      <w:r w:rsidR="002E04B2">
        <w:rPr>
          <w:lang w:val="nn-NO"/>
        </w:rPr>
        <w:t>itt</w:t>
      </w:r>
      <w:r w:rsidR="00B65B8F" w:rsidRPr="006202FB">
        <w:rPr>
          <w:lang w:val="nn-NO"/>
        </w:rPr>
        <w:t xml:space="preserve"> forslag når det gjeld</w:t>
      </w:r>
      <w:r w:rsidRPr="006202FB">
        <w:rPr>
          <w:lang w:val="nn-NO"/>
        </w:rPr>
        <w:t xml:space="preserve"> kvalifisering til arbeid, men va</w:t>
      </w:r>
      <w:r w:rsidR="00B65B8F" w:rsidRPr="006202FB">
        <w:rPr>
          <w:lang w:val="nn-NO"/>
        </w:rPr>
        <w:t>r oppt</w:t>
      </w:r>
      <w:r w:rsidR="00A506C9">
        <w:rPr>
          <w:lang w:val="nn-NO"/>
        </w:rPr>
        <w:t>eken</w:t>
      </w:r>
      <w:r w:rsidR="00B65B8F" w:rsidRPr="006202FB">
        <w:rPr>
          <w:lang w:val="nn-NO"/>
        </w:rPr>
        <w:t xml:space="preserve"> av at det også må sjåast på korleis</w:t>
      </w:r>
      <w:r w:rsidRPr="006202FB">
        <w:rPr>
          <w:lang w:val="nn-NO"/>
        </w:rPr>
        <w:t xml:space="preserve"> arbeidslivet kan</w:t>
      </w:r>
      <w:r w:rsidR="0077221E" w:rsidRPr="006202FB">
        <w:rPr>
          <w:lang w:val="nn-NO"/>
        </w:rPr>
        <w:t xml:space="preserve"> ve</w:t>
      </w:r>
      <w:r w:rsidRPr="006202FB">
        <w:rPr>
          <w:lang w:val="nn-NO"/>
        </w:rPr>
        <w:t>re me</w:t>
      </w:r>
      <w:r w:rsidR="00176AF4" w:rsidRPr="006202FB">
        <w:rPr>
          <w:lang w:val="nn-NO"/>
        </w:rPr>
        <w:t>ir inkluderande for personar som er kvalifiserte. Vida</w:t>
      </w:r>
      <w:r w:rsidRPr="006202FB">
        <w:rPr>
          <w:lang w:val="nn-NO"/>
        </w:rPr>
        <w:t>re me</w:t>
      </w:r>
      <w:r w:rsidR="00176AF4" w:rsidRPr="006202FB">
        <w:rPr>
          <w:lang w:val="nn-NO"/>
        </w:rPr>
        <w:t>i</w:t>
      </w:r>
      <w:r w:rsidR="008162BA">
        <w:rPr>
          <w:lang w:val="nn-NO"/>
        </w:rPr>
        <w:t>n</w:t>
      </w:r>
      <w:r w:rsidR="00176AF4" w:rsidRPr="006202FB">
        <w:rPr>
          <w:lang w:val="nn-NO"/>
        </w:rPr>
        <w:t>te ombo</w:t>
      </w:r>
      <w:r w:rsidRPr="006202FB">
        <w:rPr>
          <w:lang w:val="nn-NO"/>
        </w:rPr>
        <w:t>det at det tr</w:t>
      </w:r>
      <w:r w:rsidR="00176AF4" w:rsidRPr="006202FB">
        <w:rPr>
          <w:lang w:val="nn-NO"/>
        </w:rPr>
        <w:t>engs ei brei utgreiing</w:t>
      </w:r>
      <w:r w:rsidR="00722707" w:rsidRPr="006202FB">
        <w:rPr>
          <w:lang w:val="nn-NO"/>
        </w:rPr>
        <w:t xml:space="preserve"> av vilkåra for samha</w:t>
      </w:r>
      <w:r w:rsidRPr="006202FB">
        <w:rPr>
          <w:lang w:val="nn-NO"/>
        </w:rPr>
        <w:t xml:space="preserve">ld og tillit når det er </w:t>
      </w:r>
      <w:r w:rsidR="00722707" w:rsidRPr="006202FB">
        <w:rPr>
          <w:lang w:val="nn-NO"/>
        </w:rPr>
        <w:t>aukande</w:t>
      </w:r>
      <w:r w:rsidR="008948FD" w:rsidRPr="006202FB">
        <w:rPr>
          <w:lang w:val="nn-NO"/>
        </w:rPr>
        <w:t xml:space="preserve"> </w:t>
      </w:r>
      <w:r w:rsidR="00AA4B56" w:rsidRPr="006202FB">
        <w:rPr>
          <w:lang w:val="nn-NO"/>
        </w:rPr>
        <w:t>mangfald</w:t>
      </w:r>
      <w:r w:rsidR="008948FD" w:rsidRPr="006202FB">
        <w:rPr>
          <w:lang w:val="nn-NO"/>
        </w:rPr>
        <w:t>, og etterspurte særleg tiltak som retta</w:t>
      </w:r>
      <w:r w:rsidR="00855508" w:rsidRPr="006202FB">
        <w:rPr>
          <w:lang w:val="nn-NO"/>
        </w:rPr>
        <w:t>r seg mot omstende</w:t>
      </w:r>
      <w:r w:rsidRPr="006202FB">
        <w:rPr>
          <w:lang w:val="nn-NO"/>
        </w:rPr>
        <w:t xml:space="preserve"> i majoritet</w:t>
      </w:r>
      <w:r w:rsidR="00855508" w:rsidRPr="006202FB">
        <w:rPr>
          <w:lang w:val="nn-NO"/>
        </w:rPr>
        <w:t>ssamfunnet. LDO understreka også behovet for ei</w:t>
      </w:r>
      <w:r w:rsidR="00A506C9">
        <w:rPr>
          <w:lang w:val="nn-NO"/>
        </w:rPr>
        <w:t>n</w:t>
      </w:r>
      <w:r w:rsidRPr="006202FB">
        <w:rPr>
          <w:lang w:val="nn-NO"/>
        </w:rPr>
        <w:t xml:space="preserve"> handlingsplan mot islam</w:t>
      </w:r>
      <w:r w:rsidR="00AA46D9" w:rsidRPr="006202FB">
        <w:rPr>
          <w:lang w:val="nn-NO"/>
        </w:rPr>
        <w:t>hat</w:t>
      </w:r>
      <w:r w:rsidRPr="006202FB">
        <w:rPr>
          <w:lang w:val="nn-NO"/>
        </w:rPr>
        <w:t xml:space="preserve"> og etnisk diskriminerin</w:t>
      </w:r>
      <w:r w:rsidR="00855508" w:rsidRPr="006202FB">
        <w:rPr>
          <w:lang w:val="nn-NO"/>
        </w:rPr>
        <w:t>g i tråd med regjeringa</w:t>
      </w:r>
      <w:r w:rsidR="00A506C9">
        <w:rPr>
          <w:lang w:val="nn-NO"/>
        </w:rPr>
        <w:t xml:space="preserve"> sin</w:t>
      </w:r>
      <w:r w:rsidRPr="006202FB">
        <w:rPr>
          <w:lang w:val="nn-NO"/>
        </w:rPr>
        <w:t xml:space="preserve"> handlingsplan mot antisemittisme.</w:t>
      </w:r>
    </w:p>
    <w:p w14:paraId="09478D57" w14:textId="1100B8E6" w:rsidR="00F71563" w:rsidRPr="006202FB" w:rsidRDefault="00A81A23" w:rsidP="00F71563">
      <w:pPr>
        <w:autoSpaceDE w:val="0"/>
        <w:autoSpaceDN w:val="0"/>
        <w:adjustRightInd w:val="0"/>
        <w:spacing w:after="0"/>
        <w:rPr>
          <w:lang w:val="nn-NO"/>
        </w:rPr>
      </w:pPr>
      <w:r w:rsidRPr="006202FB">
        <w:rPr>
          <w:lang w:val="nn-NO"/>
        </w:rPr>
        <w:t>Ombo</w:t>
      </w:r>
      <w:r w:rsidR="00F71563" w:rsidRPr="006202FB">
        <w:rPr>
          <w:lang w:val="nn-NO"/>
        </w:rPr>
        <w:t>det har også gitt hø</w:t>
      </w:r>
      <w:r w:rsidRPr="006202FB">
        <w:rPr>
          <w:lang w:val="nn-NO"/>
        </w:rPr>
        <w:t>y</w:t>
      </w:r>
      <w:r w:rsidR="00F71563" w:rsidRPr="006202FB">
        <w:rPr>
          <w:lang w:val="nn-NO"/>
        </w:rPr>
        <w:t xml:space="preserve">ringssvar om </w:t>
      </w:r>
      <w:r w:rsidRPr="006202FB">
        <w:rPr>
          <w:lang w:val="nn-NO"/>
        </w:rPr>
        <w:t>forslag til endringar i statsborgerlova</w:t>
      </w:r>
      <w:r w:rsidR="00F71563" w:rsidRPr="00AD6A35">
        <w:rPr>
          <w:lang w:val="nn-NO"/>
        </w:rPr>
        <w:t xml:space="preserve"> </w:t>
      </w:r>
      <w:r w:rsidR="00F71563" w:rsidRPr="006202FB">
        <w:rPr>
          <w:lang w:val="nn-NO"/>
        </w:rPr>
        <w:t>og statsborger-</w:t>
      </w:r>
      <w:r w:rsidRPr="006202FB">
        <w:rPr>
          <w:lang w:val="nn-NO"/>
        </w:rPr>
        <w:t>forskrifta</w:t>
      </w:r>
      <w:r w:rsidR="00F71563" w:rsidRPr="006202FB">
        <w:rPr>
          <w:lang w:val="nn-NO"/>
        </w:rPr>
        <w:t xml:space="preserve"> </w:t>
      </w:r>
      <w:r w:rsidRPr="006202FB">
        <w:rPr>
          <w:lang w:val="nn-NO"/>
        </w:rPr>
        <w:t>der regjeringa</w:t>
      </w:r>
      <w:r w:rsidR="00D66106" w:rsidRPr="006202FB">
        <w:rPr>
          <w:lang w:val="nn-NO"/>
        </w:rPr>
        <w:t xml:space="preserve"> f</w:t>
      </w:r>
      <w:r w:rsidR="00F34230">
        <w:rPr>
          <w:lang w:val="nn-NO"/>
        </w:rPr>
        <w:t>ø</w:t>
      </w:r>
      <w:r w:rsidR="00D66106" w:rsidRPr="006202FB">
        <w:rPr>
          <w:lang w:val="nn-NO"/>
        </w:rPr>
        <w:t>reslo auka b</w:t>
      </w:r>
      <w:r w:rsidR="00F34230">
        <w:rPr>
          <w:lang w:val="nn-NO"/>
        </w:rPr>
        <w:t>u</w:t>
      </w:r>
      <w:r w:rsidR="00D66106" w:rsidRPr="006202FB">
        <w:rPr>
          <w:lang w:val="nn-NO"/>
        </w:rPr>
        <w:t>tidskrav for statsborga</w:t>
      </w:r>
      <w:r w:rsidR="00F71563" w:rsidRPr="006202FB">
        <w:rPr>
          <w:lang w:val="nn-NO"/>
        </w:rPr>
        <w:t>rskap for visse grupper. LDO etterlyste</w:t>
      </w:r>
      <w:r w:rsidR="00D66106" w:rsidRPr="006202FB">
        <w:rPr>
          <w:lang w:val="nn-NO"/>
        </w:rPr>
        <w:t xml:space="preserve"> ei nærare</w:t>
      </w:r>
      <w:r w:rsidR="00F71563" w:rsidRPr="006202FB">
        <w:rPr>
          <w:lang w:val="nn-NO"/>
        </w:rPr>
        <w:t xml:space="preserve"> vurdering av</w:t>
      </w:r>
      <w:r w:rsidR="00D66106" w:rsidRPr="006202FB">
        <w:rPr>
          <w:lang w:val="nn-NO"/>
        </w:rPr>
        <w:t xml:space="preserve"> konsekvensane av å auke</w:t>
      </w:r>
      <w:r w:rsidR="00F71563" w:rsidRPr="006202FB">
        <w:rPr>
          <w:lang w:val="nn-NO"/>
        </w:rPr>
        <w:t xml:space="preserve"> b</w:t>
      </w:r>
      <w:r w:rsidR="0020316F">
        <w:rPr>
          <w:lang w:val="nn-NO"/>
        </w:rPr>
        <w:t>u</w:t>
      </w:r>
      <w:r w:rsidR="00F71563" w:rsidRPr="006202FB">
        <w:rPr>
          <w:lang w:val="nn-NO"/>
        </w:rPr>
        <w:t xml:space="preserve">tidskravet, </w:t>
      </w:r>
      <w:r w:rsidR="00D66106" w:rsidRPr="006202FB">
        <w:rPr>
          <w:lang w:val="nn-NO"/>
        </w:rPr>
        <w:t>både for person</w:t>
      </w:r>
      <w:r w:rsidR="0020316F">
        <w:rPr>
          <w:lang w:val="nn-NO"/>
        </w:rPr>
        <w:t>a</w:t>
      </w:r>
      <w:r w:rsidR="00D66106" w:rsidRPr="006202FB">
        <w:rPr>
          <w:lang w:val="nn-NO"/>
        </w:rPr>
        <w:t>r som lev i va</w:t>
      </w:r>
      <w:r w:rsidR="00F71563" w:rsidRPr="006202FB">
        <w:rPr>
          <w:lang w:val="nn-NO"/>
        </w:rPr>
        <w:t>ldsu</w:t>
      </w:r>
      <w:r w:rsidR="00D66106" w:rsidRPr="006202FB">
        <w:rPr>
          <w:lang w:val="nn-NO"/>
        </w:rPr>
        <w:t>tsatte relasjonar og for b</w:t>
      </w:r>
      <w:r w:rsidR="005935FF">
        <w:rPr>
          <w:lang w:val="nn-NO"/>
        </w:rPr>
        <w:t>o</w:t>
      </w:r>
      <w:r w:rsidR="00D66106" w:rsidRPr="006202FB">
        <w:rPr>
          <w:lang w:val="nn-NO"/>
        </w:rPr>
        <w:t>rn. LDO peika</w:t>
      </w:r>
      <w:r w:rsidR="00F71563" w:rsidRPr="006202FB">
        <w:rPr>
          <w:lang w:val="nn-NO"/>
        </w:rPr>
        <w:t xml:space="preserve"> også </w:t>
      </w:r>
      <w:r w:rsidR="00D66106" w:rsidRPr="006202FB">
        <w:rPr>
          <w:lang w:val="nn-NO"/>
        </w:rPr>
        <w:t>på behovet for ei grundig utgreiing av Noregs</w:t>
      </w:r>
      <w:r w:rsidR="00F71563" w:rsidRPr="006202FB">
        <w:rPr>
          <w:lang w:val="nn-NO"/>
        </w:rPr>
        <w:t xml:space="preserve"> mennesker</w:t>
      </w:r>
      <w:r w:rsidR="00D66106" w:rsidRPr="006202FB">
        <w:rPr>
          <w:lang w:val="nn-NO"/>
        </w:rPr>
        <w:t>ettslege</w:t>
      </w:r>
      <w:r w:rsidR="00AE3F79" w:rsidRPr="006202FB">
        <w:rPr>
          <w:lang w:val="nn-NO"/>
        </w:rPr>
        <w:t xml:space="preserve"> pliktar</w:t>
      </w:r>
      <w:r w:rsidR="00F71563" w:rsidRPr="006202FB">
        <w:rPr>
          <w:lang w:val="nn-NO"/>
        </w:rPr>
        <w:t xml:space="preserve"> på dette området.</w:t>
      </w:r>
      <w:r w:rsidR="00F71563" w:rsidRPr="006202FB">
        <w:rPr>
          <w:lang w:val="nn-NO"/>
        </w:rPr>
        <w:br/>
      </w:r>
    </w:p>
    <w:p w14:paraId="1905F5DC" w14:textId="72E53653" w:rsidR="006E7033" w:rsidRPr="006202FB" w:rsidRDefault="00F71563" w:rsidP="006E7033">
      <w:pPr>
        <w:rPr>
          <w:lang w:val="nn-NO"/>
        </w:rPr>
      </w:pPr>
      <w:r w:rsidRPr="006202FB">
        <w:rPr>
          <w:b/>
          <w:lang w:val="nn-NO"/>
        </w:rPr>
        <w:t>Universell ut</w:t>
      </w:r>
      <w:r w:rsidR="00523368" w:rsidRPr="006202FB">
        <w:rPr>
          <w:b/>
          <w:lang w:val="nn-NO"/>
        </w:rPr>
        <w:t>forming, tilgjengele</w:t>
      </w:r>
      <w:r w:rsidRPr="006202FB">
        <w:rPr>
          <w:b/>
          <w:lang w:val="nn-NO"/>
        </w:rPr>
        <w:t>ghe</w:t>
      </w:r>
      <w:r w:rsidR="00523368" w:rsidRPr="006202FB">
        <w:rPr>
          <w:b/>
          <w:lang w:val="nn-NO"/>
        </w:rPr>
        <w:t>i</w:t>
      </w:r>
      <w:r w:rsidR="00BA7B01" w:rsidRPr="006202FB">
        <w:rPr>
          <w:b/>
          <w:lang w:val="nn-NO"/>
        </w:rPr>
        <w:t>t og tilhøve</w:t>
      </w:r>
      <w:r w:rsidR="00DE7C9F" w:rsidRPr="006202FB">
        <w:rPr>
          <w:b/>
          <w:lang w:val="nn-NO"/>
        </w:rPr>
        <w:t xml:space="preserve"> som særle</w:t>
      </w:r>
      <w:r w:rsidR="00BA7B01" w:rsidRPr="006202FB">
        <w:rPr>
          <w:b/>
          <w:lang w:val="nn-NO"/>
        </w:rPr>
        <w:t xml:space="preserve">g </w:t>
      </w:r>
      <w:r w:rsidR="005935FF">
        <w:rPr>
          <w:b/>
          <w:lang w:val="nn-NO"/>
        </w:rPr>
        <w:t>gjeld</w:t>
      </w:r>
      <w:r w:rsidR="005935FF" w:rsidRPr="006202FB">
        <w:rPr>
          <w:b/>
          <w:lang w:val="nn-NO"/>
        </w:rPr>
        <w:t xml:space="preserve"> </w:t>
      </w:r>
      <w:r w:rsidR="00BA7B01" w:rsidRPr="006202FB">
        <w:rPr>
          <w:b/>
          <w:lang w:val="nn-NO"/>
        </w:rPr>
        <w:t>funksjonshemma</w:t>
      </w:r>
      <w:r w:rsidRPr="006202FB">
        <w:rPr>
          <w:b/>
          <w:lang w:val="nn-NO"/>
        </w:rPr>
        <w:t xml:space="preserve"> </w:t>
      </w:r>
      <w:r w:rsidRPr="006202FB">
        <w:rPr>
          <w:b/>
          <w:lang w:val="nn-NO"/>
        </w:rPr>
        <w:br/>
      </w:r>
      <w:r w:rsidR="00AA4B56" w:rsidRPr="006202FB">
        <w:rPr>
          <w:lang w:val="nn-NO"/>
        </w:rPr>
        <w:t>Ombo</w:t>
      </w:r>
      <w:r w:rsidRPr="006202FB">
        <w:rPr>
          <w:lang w:val="nn-NO"/>
        </w:rPr>
        <w:t xml:space="preserve">det </w:t>
      </w:r>
      <w:r w:rsidR="00BA7B01" w:rsidRPr="006202FB">
        <w:rPr>
          <w:lang w:val="nn-NO"/>
        </w:rPr>
        <w:t>ga blant anna</w:t>
      </w:r>
      <w:r w:rsidRPr="006202FB">
        <w:rPr>
          <w:lang w:val="nn-NO"/>
        </w:rPr>
        <w:t xml:space="preserve"> hø</w:t>
      </w:r>
      <w:r w:rsidR="00BA7B01" w:rsidRPr="006202FB">
        <w:rPr>
          <w:lang w:val="nn-NO"/>
        </w:rPr>
        <w:t>y</w:t>
      </w:r>
      <w:r w:rsidRPr="006202FB">
        <w:rPr>
          <w:lang w:val="nn-NO"/>
        </w:rPr>
        <w:t>ringssvar til byggteknisk forskrift (TEK17) og konkluderte med at fle</w:t>
      </w:r>
      <w:r w:rsidR="00BA7B01" w:rsidRPr="006202FB">
        <w:rPr>
          <w:lang w:val="nn-NO"/>
        </w:rPr>
        <w:t>ire av endringsforslaga</w:t>
      </w:r>
      <w:r w:rsidRPr="006202FB">
        <w:rPr>
          <w:lang w:val="nn-NO"/>
        </w:rPr>
        <w:t xml:space="preserve"> ikk</w:t>
      </w:r>
      <w:r w:rsidR="00BA7B01" w:rsidRPr="006202FB">
        <w:rPr>
          <w:lang w:val="nn-NO"/>
        </w:rPr>
        <w:t>j</w:t>
      </w:r>
      <w:r w:rsidRPr="006202FB">
        <w:rPr>
          <w:lang w:val="nn-NO"/>
        </w:rPr>
        <w:t>e er</w:t>
      </w:r>
      <w:r w:rsidRPr="00AD6A35">
        <w:rPr>
          <w:lang w:val="nn-NO"/>
        </w:rPr>
        <w:t xml:space="preserve"> </w:t>
      </w:r>
      <w:r w:rsidR="00BA7B01" w:rsidRPr="006202FB">
        <w:rPr>
          <w:lang w:val="nn-NO"/>
        </w:rPr>
        <w:t>egna til å fremj</w:t>
      </w:r>
      <w:r w:rsidRPr="006202FB">
        <w:rPr>
          <w:lang w:val="nn-NO"/>
        </w:rPr>
        <w:t xml:space="preserve">e </w:t>
      </w:r>
      <w:r w:rsidR="00BA7B01" w:rsidRPr="006202FB">
        <w:rPr>
          <w:lang w:val="nn-NO"/>
        </w:rPr>
        <w:t>den politiske og menneskerettsle</w:t>
      </w:r>
      <w:r w:rsidRPr="006202FB">
        <w:rPr>
          <w:lang w:val="nn-NO"/>
        </w:rPr>
        <w:t>ge målset</w:t>
      </w:r>
      <w:r w:rsidR="00873A38">
        <w:rPr>
          <w:lang w:val="nn-NO"/>
        </w:rPr>
        <w:t>t</w:t>
      </w:r>
      <w:r w:rsidRPr="006202FB">
        <w:rPr>
          <w:lang w:val="nn-NO"/>
        </w:rPr>
        <w:t>i</w:t>
      </w:r>
      <w:r w:rsidR="00BA7B01" w:rsidRPr="006202FB">
        <w:rPr>
          <w:lang w:val="nn-NO"/>
        </w:rPr>
        <w:t>nga</w:t>
      </w:r>
      <w:r w:rsidRPr="006202FB">
        <w:rPr>
          <w:lang w:val="nn-NO"/>
        </w:rPr>
        <w:t xml:space="preserve"> om e</w:t>
      </w:r>
      <w:r w:rsidR="00BA7B01" w:rsidRPr="006202FB">
        <w:rPr>
          <w:lang w:val="nn-NO"/>
        </w:rPr>
        <w:t>i</w:t>
      </w:r>
      <w:r w:rsidRPr="006202FB">
        <w:rPr>
          <w:lang w:val="nn-NO"/>
        </w:rPr>
        <w:t>t tilgjengel</w:t>
      </w:r>
      <w:r w:rsidR="00BA7B01" w:rsidRPr="006202FB">
        <w:rPr>
          <w:lang w:val="nn-NO"/>
        </w:rPr>
        <w:t>e</w:t>
      </w:r>
      <w:r w:rsidRPr="006202FB">
        <w:rPr>
          <w:lang w:val="nn-NO"/>
        </w:rPr>
        <w:t xml:space="preserve">g samfunn, </w:t>
      </w:r>
      <w:r w:rsidR="00873A38">
        <w:rPr>
          <w:lang w:val="nn-NO"/>
        </w:rPr>
        <w:t>t.d.</w:t>
      </w:r>
      <w:r w:rsidRPr="006202FB">
        <w:rPr>
          <w:lang w:val="nn-NO"/>
        </w:rPr>
        <w:t xml:space="preserve"> forslaget </w:t>
      </w:r>
      <w:r w:rsidR="00330243" w:rsidRPr="006202FB">
        <w:rPr>
          <w:lang w:val="nn-NO"/>
        </w:rPr>
        <w:t>om å lempe på krav til storlei</w:t>
      </w:r>
      <w:r w:rsidR="006E7033" w:rsidRPr="006202FB">
        <w:rPr>
          <w:lang w:val="nn-NO"/>
        </w:rPr>
        <w:t>ken på snusirklar</w:t>
      </w:r>
      <w:r w:rsidRPr="006202FB">
        <w:rPr>
          <w:lang w:val="nn-NO"/>
        </w:rPr>
        <w:t>.</w:t>
      </w:r>
      <w:r w:rsidR="006E7033" w:rsidRPr="006202FB">
        <w:rPr>
          <w:lang w:val="nn-NO"/>
        </w:rPr>
        <w:t xml:space="preserve"> TEK17 innførte snurektangel som eit alternativ til snusir</w:t>
      </w:r>
      <w:r w:rsidR="00873A38">
        <w:rPr>
          <w:lang w:val="nn-NO"/>
        </w:rPr>
        <w:t>kel i alle bustada</w:t>
      </w:r>
      <w:r w:rsidR="006E7033" w:rsidRPr="006202FB">
        <w:rPr>
          <w:lang w:val="nn-NO"/>
        </w:rPr>
        <w:t xml:space="preserve">r som har krav om </w:t>
      </w:r>
      <w:r w:rsidR="00873A38">
        <w:rPr>
          <w:lang w:val="nn-NO"/>
        </w:rPr>
        <w:t>tilgang</w:t>
      </w:r>
      <w:r w:rsidR="006E7033" w:rsidRPr="006202FB">
        <w:rPr>
          <w:lang w:val="nn-NO"/>
        </w:rPr>
        <w:t xml:space="preserve"> og lempa på fleire krav til studentb</w:t>
      </w:r>
      <w:r w:rsidR="00873A38">
        <w:rPr>
          <w:lang w:val="nn-NO"/>
        </w:rPr>
        <w:t>ustadar</w:t>
      </w:r>
      <w:r w:rsidR="006E7033" w:rsidRPr="006202FB">
        <w:rPr>
          <w:lang w:val="nn-NO"/>
        </w:rPr>
        <w:t>.</w:t>
      </w:r>
    </w:p>
    <w:p w14:paraId="14B5B5B1" w14:textId="3E8F4E98" w:rsidR="00F71563" w:rsidRPr="006202FB" w:rsidRDefault="00F71563" w:rsidP="00F71563">
      <w:pPr>
        <w:autoSpaceDE w:val="0"/>
        <w:autoSpaceDN w:val="0"/>
        <w:adjustRightInd w:val="0"/>
        <w:spacing w:after="0"/>
        <w:rPr>
          <w:lang w:val="nn-NO"/>
        </w:rPr>
      </w:pPr>
      <w:r w:rsidRPr="006202FB">
        <w:rPr>
          <w:lang w:val="nn-NO"/>
        </w:rPr>
        <w:t>E</w:t>
      </w:r>
      <w:r w:rsidR="006C6D3F" w:rsidRPr="006202FB">
        <w:rPr>
          <w:lang w:val="nn-NO"/>
        </w:rPr>
        <w:t>i</w:t>
      </w:r>
      <w:r w:rsidR="00AA4B56" w:rsidRPr="006202FB">
        <w:rPr>
          <w:lang w:val="nn-NO"/>
        </w:rPr>
        <w:t>t anna</w:t>
      </w:r>
      <w:r w:rsidRPr="006202FB">
        <w:rPr>
          <w:lang w:val="nn-NO"/>
        </w:rPr>
        <w:t xml:space="preserve"> viktig hø</w:t>
      </w:r>
      <w:r w:rsidR="006C6D3F" w:rsidRPr="006202FB">
        <w:rPr>
          <w:lang w:val="nn-NO"/>
        </w:rPr>
        <w:t>yringssvar for ombo</w:t>
      </w:r>
      <w:r w:rsidRPr="006202FB">
        <w:rPr>
          <w:lang w:val="nn-NO"/>
        </w:rPr>
        <w:t>det på dette området var om</w:t>
      </w:r>
      <w:r w:rsidR="005935FF">
        <w:rPr>
          <w:lang w:val="nn-NO"/>
        </w:rPr>
        <w:t xml:space="preserve"> </w:t>
      </w:r>
      <w:r w:rsidRPr="006202FB">
        <w:rPr>
          <w:lang w:val="nn-NO"/>
        </w:rPr>
        <w:t>Me</w:t>
      </w:r>
      <w:r w:rsidR="006C6D3F" w:rsidRPr="006202FB">
        <w:rPr>
          <w:lang w:val="nn-NO"/>
        </w:rPr>
        <w:t>i</w:t>
      </w:r>
      <w:r w:rsidRPr="006202FB">
        <w:rPr>
          <w:lang w:val="nn-NO"/>
        </w:rPr>
        <w:t>rverdiavgifts</w:t>
      </w:r>
      <w:r w:rsidR="005935FF">
        <w:rPr>
          <w:lang w:val="nn-NO"/>
        </w:rPr>
        <w:t>-</w:t>
      </w:r>
      <w:r w:rsidRPr="006202FB">
        <w:rPr>
          <w:lang w:val="nn-NO"/>
        </w:rPr>
        <w:t xml:space="preserve">kompensasjon for </w:t>
      </w:r>
      <w:r w:rsidR="00AA4B56" w:rsidRPr="006202FB">
        <w:rPr>
          <w:lang w:val="nn-NO"/>
        </w:rPr>
        <w:t>burettslag</w:t>
      </w:r>
      <w:r w:rsidRPr="006202FB">
        <w:rPr>
          <w:lang w:val="nn-NO"/>
        </w:rPr>
        <w:t xml:space="preserve"> og </w:t>
      </w:r>
      <w:r w:rsidR="006C6D3F" w:rsidRPr="006202FB">
        <w:rPr>
          <w:lang w:val="nn-NO"/>
        </w:rPr>
        <w:t>ei</w:t>
      </w:r>
      <w:r w:rsidR="00BD675C">
        <w:rPr>
          <w:lang w:val="nn-NO"/>
        </w:rPr>
        <w:t>g</w:t>
      </w:r>
      <w:r w:rsidR="006C6D3F" w:rsidRPr="006202FB">
        <w:rPr>
          <w:lang w:val="nn-NO"/>
        </w:rPr>
        <w:t>a</w:t>
      </w:r>
      <w:r w:rsidRPr="006202FB">
        <w:rPr>
          <w:lang w:val="nn-NO"/>
        </w:rPr>
        <w:t>rseksjonssamei</w:t>
      </w:r>
      <w:r w:rsidR="00CD669C">
        <w:rPr>
          <w:lang w:val="nn-NO"/>
        </w:rPr>
        <w:t>g</w:t>
      </w:r>
      <w:r w:rsidRPr="006202FB">
        <w:rPr>
          <w:lang w:val="nn-NO"/>
        </w:rPr>
        <w:t xml:space="preserve">er der LDO vurderer det slik at ny forskrift </w:t>
      </w:r>
      <w:r w:rsidR="006C6D3F" w:rsidRPr="006202FB">
        <w:rPr>
          <w:lang w:val="nn-NO"/>
        </w:rPr>
        <w:t xml:space="preserve">for </w:t>
      </w:r>
      <w:r w:rsidR="00AA4B56" w:rsidRPr="006202FB">
        <w:rPr>
          <w:lang w:val="nn-NO"/>
        </w:rPr>
        <w:t>burettslag</w:t>
      </w:r>
      <w:r w:rsidR="006C6D3F" w:rsidRPr="006202FB">
        <w:rPr>
          <w:lang w:val="nn-NO"/>
        </w:rPr>
        <w:t xml:space="preserve"> og ei</w:t>
      </w:r>
      <w:r w:rsidR="00CD669C">
        <w:rPr>
          <w:lang w:val="nn-NO"/>
        </w:rPr>
        <w:t>g</w:t>
      </w:r>
      <w:r w:rsidR="006C6D3F" w:rsidRPr="006202FB">
        <w:rPr>
          <w:lang w:val="nn-NO"/>
        </w:rPr>
        <w:t>a</w:t>
      </w:r>
      <w:r w:rsidRPr="006202FB">
        <w:rPr>
          <w:lang w:val="nn-NO"/>
        </w:rPr>
        <w:t>rseksjonssamei</w:t>
      </w:r>
      <w:r w:rsidR="00CD669C">
        <w:rPr>
          <w:lang w:val="nn-NO"/>
        </w:rPr>
        <w:t>g</w:t>
      </w:r>
      <w:r w:rsidRPr="006202FB">
        <w:rPr>
          <w:lang w:val="nn-NO"/>
        </w:rPr>
        <w:t xml:space="preserve">er vil kunne forsterke </w:t>
      </w:r>
      <w:r w:rsidR="006C6D3F" w:rsidRPr="006202FB">
        <w:rPr>
          <w:lang w:val="nn-NO"/>
        </w:rPr>
        <w:t>institusjonaliseringa</w:t>
      </w:r>
      <w:r w:rsidRPr="006202FB">
        <w:rPr>
          <w:lang w:val="nn-NO"/>
        </w:rPr>
        <w:t xml:space="preserve"> av </w:t>
      </w:r>
      <w:r w:rsidR="00AA4B56" w:rsidRPr="006202FB">
        <w:rPr>
          <w:lang w:val="nn-NO"/>
        </w:rPr>
        <w:t>mennesker</w:t>
      </w:r>
      <w:r w:rsidRPr="006202FB">
        <w:rPr>
          <w:lang w:val="nn-NO"/>
        </w:rPr>
        <w:t xml:space="preserve"> med </w:t>
      </w:r>
      <w:r w:rsidR="00545FF6" w:rsidRPr="006202FB">
        <w:rPr>
          <w:lang w:val="nn-NO"/>
        </w:rPr>
        <w:t>utviklingshemming og ytterlegare</w:t>
      </w:r>
      <w:r w:rsidRPr="006202FB">
        <w:rPr>
          <w:lang w:val="nn-NO"/>
        </w:rPr>
        <w:t xml:space="preserve"> </w:t>
      </w:r>
      <w:r w:rsidR="00545FF6" w:rsidRPr="006202FB">
        <w:rPr>
          <w:lang w:val="nn-NO"/>
        </w:rPr>
        <w:t>ta frå dei moglegheit for val</w:t>
      </w:r>
      <w:r w:rsidR="0011387D" w:rsidRPr="006202FB">
        <w:rPr>
          <w:lang w:val="nn-NO"/>
        </w:rPr>
        <w:t xml:space="preserve"> med kvar, korleis</w:t>
      </w:r>
      <w:r w:rsidRPr="006202FB">
        <w:rPr>
          <w:lang w:val="nn-NO"/>
        </w:rPr>
        <w:t xml:space="preserve"> og med </w:t>
      </w:r>
      <w:r w:rsidR="0011387D" w:rsidRPr="006202FB">
        <w:rPr>
          <w:lang w:val="nn-NO"/>
        </w:rPr>
        <w:t>kven</w:t>
      </w:r>
      <w:r w:rsidRPr="006202FB">
        <w:rPr>
          <w:lang w:val="nn-NO"/>
        </w:rPr>
        <w:t xml:space="preserve"> de</w:t>
      </w:r>
      <w:r w:rsidR="0011387D" w:rsidRPr="006202FB">
        <w:rPr>
          <w:lang w:val="nn-NO"/>
        </w:rPr>
        <w:t>i</w:t>
      </w:r>
      <w:r w:rsidRPr="006202FB">
        <w:rPr>
          <w:lang w:val="nn-NO"/>
        </w:rPr>
        <w:t xml:space="preserve"> vil b</w:t>
      </w:r>
      <w:r w:rsidR="00CD669C">
        <w:rPr>
          <w:lang w:val="nn-NO"/>
        </w:rPr>
        <w:t>u</w:t>
      </w:r>
      <w:r w:rsidRPr="006202FB">
        <w:rPr>
          <w:lang w:val="nn-NO"/>
        </w:rPr>
        <w:t>. LDO anbefal</w:t>
      </w:r>
      <w:r w:rsidR="00AF4D35">
        <w:rPr>
          <w:lang w:val="nn-NO"/>
        </w:rPr>
        <w:t>a</w:t>
      </w:r>
      <w:r w:rsidRPr="006202FB">
        <w:rPr>
          <w:lang w:val="nn-NO"/>
        </w:rPr>
        <w:t xml:space="preserve"> å</w:t>
      </w:r>
      <w:r w:rsidR="00DD7692" w:rsidRPr="006202FB">
        <w:rPr>
          <w:lang w:val="nn-NO"/>
        </w:rPr>
        <w:t xml:space="preserve"> heller nytte ordningar med tilskot</w:t>
      </w:r>
      <w:r w:rsidRPr="006202FB">
        <w:rPr>
          <w:lang w:val="nn-NO"/>
        </w:rPr>
        <w:t xml:space="preserve"> eller</w:t>
      </w:r>
      <w:r w:rsidR="00DD7692" w:rsidRPr="006202FB">
        <w:rPr>
          <w:lang w:val="nn-NO"/>
        </w:rPr>
        <w:t xml:space="preserve"> refusjonar</w:t>
      </w:r>
      <w:r w:rsidRPr="006202FB">
        <w:rPr>
          <w:lang w:val="nn-NO"/>
        </w:rPr>
        <w:t xml:space="preserve"> som er nøytrale </w:t>
      </w:r>
      <w:r w:rsidR="00DD7692" w:rsidRPr="006202FB">
        <w:rPr>
          <w:lang w:val="nn-NO"/>
        </w:rPr>
        <w:t>når det gjeld</w:t>
      </w:r>
      <w:r w:rsidR="00AA4B56" w:rsidRPr="006202FB">
        <w:rPr>
          <w:lang w:val="nn-NO"/>
        </w:rPr>
        <w:t xml:space="preserve"> bu</w:t>
      </w:r>
      <w:r w:rsidRPr="006202FB">
        <w:rPr>
          <w:lang w:val="nn-NO"/>
        </w:rPr>
        <w:t xml:space="preserve">form. </w:t>
      </w:r>
    </w:p>
    <w:p w14:paraId="1A0806B1" w14:textId="70B9EE69" w:rsidR="0012744B" w:rsidRPr="006202FB" w:rsidRDefault="00AA4B56" w:rsidP="0012744B">
      <w:pPr>
        <w:autoSpaceDE w:val="0"/>
        <w:autoSpaceDN w:val="0"/>
        <w:adjustRightInd w:val="0"/>
        <w:spacing w:after="0"/>
        <w:rPr>
          <w:lang w:val="nn-NO"/>
        </w:rPr>
      </w:pPr>
      <w:r w:rsidRPr="006202FB">
        <w:rPr>
          <w:lang w:val="nn-NO"/>
        </w:rPr>
        <w:t>Ombode</w:t>
      </w:r>
      <w:r w:rsidR="0012744B" w:rsidRPr="006202FB">
        <w:rPr>
          <w:lang w:val="nn-NO"/>
        </w:rPr>
        <w:t>t har også uttalt seg om NOU 2016:17 På lik linje - åtte</w:t>
      </w:r>
      <w:r w:rsidRPr="006202FB">
        <w:rPr>
          <w:lang w:val="nn-NO"/>
        </w:rPr>
        <w:t xml:space="preserve"> løft for å realisere grunnleggande rettar</w:t>
      </w:r>
      <w:r w:rsidR="0012744B" w:rsidRPr="006202FB">
        <w:rPr>
          <w:lang w:val="nn-NO"/>
        </w:rPr>
        <w:t xml:space="preserve"> for person</w:t>
      </w:r>
      <w:r w:rsidR="00901247">
        <w:rPr>
          <w:lang w:val="nn-NO"/>
        </w:rPr>
        <w:t>a</w:t>
      </w:r>
      <w:r w:rsidR="0012744B" w:rsidRPr="006202FB">
        <w:rPr>
          <w:lang w:val="nn-NO"/>
        </w:rPr>
        <w:t xml:space="preserve">r med utviklingshemming. </w:t>
      </w:r>
      <w:r w:rsidRPr="006202FB">
        <w:rPr>
          <w:lang w:val="nn-NO"/>
        </w:rPr>
        <w:t>Vi støtta forslaga</w:t>
      </w:r>
      <w:r w:rsidR="0012744B" w:rsidRPr="006202FB">
        <w:rPr>
          <w:lang w:val="nn-NO"/>
        </w:rPr>
        <w:t xml:space="preserve"> om å innføre e</w:t>
      </w:r>
      <w:r w:rsidRPr="006202FB">
        <w:rPr>
          <w:lang w:val="nn-NO"/>
        </w:rPr>
        <w:t>i</w:t>
      </w:r>
      <w:r w:rsidR="0012744B" w:rsidRPr="006202FB">
        <w:rPr>
          <w:lang w:val="nn-NO"/>
        </w:rPr>
        <w:t>n rett til beslutningsstø</w:t>
      </w:r>
      <w:r w:rsidR="00901247">
        <w:rPr>
          <w:lang w:val="nn-NO"/>
        </w:rPr>
        <w:t>nad</w:t>
      </w:r>
      <w:r w:rsidR="0012744B" w:rsidRPr="006202FB">
        <w:rPr>
          <w:lang w:val="nn-NO"/>
        </w:rPr>
        <w:t>, e</w:t>
      </w:r>
      <w:r w:rsidRPr="006202FB">
        <w:rPr>
          <w:lang w:val="nn-NO"/>
        </w:rPr>
        <w:t>i</w:t>
      </w:r>
      <w:r w:rsidR="0012744B" w:rsidRPr="006202FB">
        <w:rPr>
          <w:lang w:val="nn-NO"/>
        </w:rPr>
        <w:t xml:space="preserve"> godkjenningsordning for spesialklass</w:t>
      </w:r>
      <w:r w:rsidR="00901247">
        <w:rPr>
          <w:lang w:val="nn-NO"/>
        </w:rPr>
        <w:t>a</w:t>
      </w:r>
      <w:r w:rsidR="0012744B" w:rsidRPr="006202FB">
        <w:rPr>
          <w:lang w:val="nn-NO"/>
        </w:rPr>
        <w:t>r og spesialsk</w:t>
      </w:r>
      <w:r w:rsidR="00901247">
        <w:rPr>
          <w:lang w:val="nn-NO"/>
        </w:rPr>
        <w:t>u</w:t>
      </w:r>
      <w:r w:rsidR="0012744B" w:rsidRPr="006202FB">
        <w:rPr>
          <w:lang w:val="nn-NO"/>
        </w:rPr>
        <w:t>l</w:t>
      </w:r>
      <w:r w:rsidR="00901247">
        <w:rPr>
          <w:lang w:val="nn-NO"/>
        </w:rPr>
        <w:t>a</w:t>
      </w:r>
      <w:r w:rsidR="0012744B" w:rsidRPr="006202FB">
        <w:rPr>
          <w:lang w:val="nn-NO"/>
        </w:rPr>
        <w:t>r og etablering</w:t>
      </w:r>
      <w:r w:rsidR="00901247">
        <w:rPr>
          <w:lang w:val="nn-NO"/>
        </w:rPr>
        <w:t>a</w:t>
      </w:r>
      <w:r w:rsidR="0012744B" w:rsidRPr="006202FB">
        <w:rPr>
          <w:lang w:val="nn-NO"/>
        </w:rPr>
        <w:t xml:space="preserve"> av e</w:t>
      </w:r>
      <w:r w:rsidRPr="006202FB">
        <w:rPr>
          <w:lang w:val="nn-NO"/>
        </w:rPr>
        <w:t>i</w:t>
      </w:r>
      <w:r w:rsidR="0029154A" w:rsidRPr="006202FB">
        <w:rPr>
          <w:lang w:val="nn-NO"/>
        </w:rPr>
        <w:t>t fagorgan med primæroppgå</w:t>
      </w:r>
      <w:r w:rsidR="0012744B" w:rsidRPr="006202FB">
        <w:rPr>
          <w:lang w:val="nn-NO"/>
        </w:rPr>
        <w:t>ve å f</w:t>
      </w:r>
      <w:r w:rsidR="00690972">
        <w:rPr>
          <w:lang w:val="nn-NO"/>
        </w:rPr>
        <w:t>y</w:t>
      </w:r>
      <w:r w:rsidR="0012744B" w:rsidRPr="006202FB">
        <w:rPr>
          <w:lang w:val="nn-NO"/>
        </w:rPr>
        <w:t>lg</w:t>
      </w:r>
      <w:r w:rsidR="00690972">
        <w:rPr>
          <w:lang w:val="nn-NO"/>
        </w:rPr>
        <w:t>j</w:t>
      </w:r>
      <w:r w:rsidR="0012744B" w:rsidRPr="006202FB">
        <w:rPr>
          <w:lang w:val="nn-NO"/>
        </w:rPr>
        <w:t xml:space="preserve">e opp </w:t>
      </w:r>
      <w:r w:rsidRPr="006202FB">
        <w:rPr>
          <w:lang w:val="nn-NO"/>
        </w:rPr>
        <w:t>politikken for utviklingshemma</w:t>
      </w:r>
      <w:r w:rsidR="0012744B" w:rsidRPr="006202FB">
        <w:rPr>
          <w:lang w:val="nn-NO"/>
        </w:rPr>
        <w:t>.</w:t>
      </w:r>
    </w:p>
    <w:p w14:paraId="40F58167" w14:textId="76F6D889" w:rsidR="00A82CD2" w:rsidRPr="00805E9D" w:rsidRDefault="005935FF" w:rsidP="00A82CD2">
      <w:pPr>
        <w:rPr>
          <w:lang w:val="nn-NO"/>
        </w:rPr>
      </w:pPr>
      <w:r w:rsidRPr="00A82CD2">
        <w:rPr>
          <w:color w:val="1F497D"/>
          <w:sz w:val="22"/>
          <w:szCs w:val="22"/>
          <w:lang w:val="nn-NO" w:eastAsia="en-US"/>
        </w:rPr>
        <w:br/>
      </w:r>
      <w:r w:rsidR="00A82CD2">
        <w:rPr>
          <w:b/>
          <w:lang w:val="nn-NO"/>
        </w:rPr>
        <w:t>Sats</w:t>
      </w:r>
      <w:r w:rsidRPr="00A82CD2">
        <w:rPr>
          <w:b/>
          <w:lang w:val="nn-NO"/>
        </w:rPr>
        <w:t xml:space="preserve">ing på universell utforming i skulen </w:t>
      </w:r>
      <w:r w:rsidRPr="00A82CD2">
        <w:rPr>
          <w:b/>
          <w:lang w:val="nn-NO"/>
        </w:rPr>
        <w:br/>
      </w:r>
      <w:r w:rsidR="00A82CD2" w:rsidRPr="00A82CD2">
        <w:rPr>
          <w:lang w:val="nn-NO"/>
        </w:rPr>
        <w:t>I 2017 har omb</w:t>
      </w:r>
      <w:r w:rsidR="00A82CD2">
        <w:rPr>
          <w:lang w:val="nn-NO"/>
        </w:rPr>
        <w:t>o</w:t>
      </w:r>
      <w:r w:rsidR="00A82CD2" w:rsidRPr="00A82CD2">
        <w:rPr>
          <w:lang w:val="nn-NO"/>
        </w:rPr>
        <w:t>det v</w:t>
      </w:r>
      <w:r w:rsidR="00DD32B2">
        <w:rPr>
          <w:lang w:val="nn-NO"/>
        </w:rPr>
        <w:t>ore</w:t>
      </w:r>
      <w:r w:rsidR="00A82CD2" w:rsidRPr="00A82CD2">
        <w:rPr>
          <w:lang w:val="nn-NO"/>
        </w:rPr>
        <w:t xml:space="preserve"> aktiv bidragsyt</w:t>
      </w:r>
      <w:r w:rsidR="00DD32B2">
        <w:rPr>
          <w:lang w:val="nn-NO"/>
        </w:rPr>
        <w:t>a</w:t>
      </w:r>
      <w:r w:rsidR="00A82CD2" w:rsidRPr="00A82CD2">
        <w:rPr>
          <w:lang w:val="nn-NO"/>
        </w:rPr>
        <w:t>r til e</w:t>
      </w:r>
      <w:r w:rsidR="00A82CD2">
        <w:rPr>
          <w:lang w:val="nn-NO"/>
        </w:rPr>
        <w:t>i</w:t>
      </w:r>
      <w:r w:rsidR="00A82CD2" w:rsidRPr="00A82CD2">
        <w:rPr>
          <w:lang w:val="nn-NO"/>
        </w:rPr>
        <w:t>t ve</w:t>
      </w:r>
      <w:r w:rsidR="00DD32B2">
        <w:rPr>
          <w:lang w:val="nn-NO"/>
        </w:rPr>
        <w:t>g</w:t>
      </w:r>
      <w:r w:rsidR="00A82CD2" w:rsidRPr="00A82CD2">
        <w:rPr>
          <w:lang w:val="nn-NO"/>
        </w:rPr>
        <w:t>kart for universell utforming av sk</w:t>
      </w:r>
      <w:r w:rsidR="00A82CD2">
        <w:rPr>
          <w:lang w:val="nn-NO"/>
        </w:rPr>
        <w:t>u</w:t>
      </w:r>
      <w:r w:rsidR="00A82CD2" w:rsidRPr="00A82CD2">
        <w:rPr>
          <w:lang w:val="nn-NO"/>
        </w:rPr>
        <w:t>l</w:t>
      </w:r>
      <w:r w:rsidR="00DD32B2">
        <w:rPr>
          <w:lang w:val="nn-NO"/>
        </w:rPr>
        <w:t>a</w:t>
      </w:r>
      <w:r w:rsidR="00A82CD2" w:rsidRPr="00A82CD2">
        <w:rPr>
          <w:lang w:val="nn-NO"/>
        </w:rPr>
        <w:t>r i Nore</w:t>
      </w:r>
      <w:r w:rsidR="00A82CD2">
        <w:rPr>
          <w:lang w:val="nn-NO"/>
        </w:rPr>
        <w:t>g</w:t>
      </w:r>
      <w:r w:rsidR="00A82CD2" w:rsidRPr="00A82CD2">
        <w:rPr>
          <w:lang w:val="nn-NO"/>
        </w:rPr>
        <w:t xml:space="preserve"> gjennom prosjektet «Veikart sk</w:t>
      </w:r>
      <w:r w:rsidR="00A82CD2">
        <w:rPr>
          <w:lang w:val="nn-NO"/>
        </w:rPr>
        <w:t>u</w:t>
      </w:r>
      <w:r w:rsidR="00A82CD2" w:rsidRPr="00A82CD2">
        <w:rPr>
          <w:lang w:val="nn-NO"/>
        </w:rPr>
        <w:t xml:space="preserve">le». </w:t>
      </w:r>
      <w:r w:rsidR="00A82CD2" w:rsidRPr="00805E9D">
        <w:rPr>
          <w:lang w:val="nn-NO"/>
        </w:rPr>
        <w:t>Bufdir, Oslo Economics og Vista Utredning har ansvar for prosjektet. Ombodet har sam</w:t>
      </w:r>
      <w:r w:rsidR="00DD32B2">
        <w:rPr>
          <w:lang w:val="nn-NO"/>
        </w:rPr>
        <w:t>a</w:t>
      </w:r>
      <w:r w:rsidR="00A82CD2" w:rsidRPr="00805E9D">
        <w:rPr>
          <w:lang w:val="nn-NO"/>
        </w:rPr>
        <w:t>n med relevante aktør</w:t>
      </w:r>
      <w:r w:rsidR="00DD32B2">
        <w:rPr>
          <w:lang w:val="nn-NO"/>
        </w:rPr>
        <w:t>a</w:t>
      </w:r>
      <w:r w:rsidR="00A82CD2" w:rsidRPr="00805E9D">
        <w:rPr>
          <w:lang w:val="nn-NO"/>
        </w:rPr>
        <w:t>r delt</w:t>
      </w:r>
      <w:r w:rsidR="00DD32B2">
        <w:rPr>
          <w:lang w:val="nn-NO"/>
        </w:rPr>
        <w:t>eke</w:t>
      </w:r>
      <w:r w:rsidR="00A82CD2" w:rsidRPr="00805E9D">
        <w:rPr>
          <w:lang w:val="nn-NO"/>
        </w:rPr>
        <w:t xml:space="preserve"> ved fle</w:t>
      </w:r>
      <w:r w:rsidR="004237D1" w:rsidRPr="00805E9D">
        <w:rPr>
          <w:lang w:val="nn-NO"/>
        </w:rPr>
        <w:t>i</w:t>
      </w:r>
      <w:r w:rsidR="00A82CD2" w:rsidRPr="00805E9D">
        <w:rPr>
          <w:lang w:val="nn-NO"/>
        </w:rPr>
        <w:t>re samling</w:t>
      </w:r>
      <w:r w:rsidR="004237D1" w:rsidRPr="00805E9D">
        <w:rPr>
          <w:lang w:val="nn-NO"/>
        </w:rPr>
        <w:t>a</w:t>
      </w:r>
      <w:r w:rsidR="00A82CD2" w:rsidRPr="00805E9D">
        <w:rPr>
          <w:lang w:val="nn-NO"/>
        </w:rPr>
        <w:t>r og v</w:t>
      </w:r>
      <w:r w:rsidR="00DD32B2">
        <w:rPr>
          <w:lang w:val="nn-NO"/>
        </w:rPr>
        <w:t>ore</w:t>
      </w:r>
      <w:r w:rsidR="00A82CD2" w:rsidRPr="00805E9D">
        <w:rPr>
          <w:lang w:val="nn-NO"/>
        </w:rPr>
        <w:t xml:space="preserve"> pådriv</w:t>
      </w:r>
      <w:r w:rsidR="00DD32B2">
        <w:rPr>
          <w:lang w:val="nn-NO"/>
        </w:rPr>
        <w:t>a</w:t>
      </w:r>
      <w:r w:rsidR="00A82CD2" w:rsidRPr="00805E9D">
        <w:rPr>
          <w:lang w:val="nn-NO"/>
        </w:rPr>
        <w:t>r for e</w:t>
      </w:r>
      <w:r w:rsidR="004237D1" w:rsidRPr="00805E9D">
        <w:rPr>
          <w:lang w:val="nn-NO"/>
        </w:rPr>
        <w:t>i</w:t>
      </w:r>
      <w:r w:rsidR="00A82CD2" w:rsidRPr="00805E9D">
        <w:rPr>
          <w:lang w:val="nn-NO"/>
        </w:rPr>
        <w:t>t forplikt</w:t>
      </w:r>
      <w:r w:rsidR="004237D1" w:rsidRPr="00805E9D">
        <w:rPr>
          <w:lang w:val="nn-NO"/>
        </w:rPr>
        <w:t>a</w:t>
      </w:r>
      <w:r w:rsidR="00A82CD2" w:rsidRPr="00805E9D">
        <w:rPr>
          <w:lang w:val="nn-NO"/>
        </w:rPr>
        <w:t>nde ve</w:t>
      </w:r>
      <w:r w:rsidR="00DD32B2">
        <w:rPr>
          <w:lang w:val="nn-NO"/>
        </w:rPr>
        <w:t>g</w:t>
      </w:r>
      <w:r w:rsidR="00A82CD2" w:rsidRPr="00805E9D">
        <w:rPr>
          <w:lang w:val="nn-NO"/>
        </w:rPr>
        <w:t>kart med konkrete v</w:t>
      </w:r>
      <w:r w:rsidR="004237D1" w:rsidRPr="00805E9D">
        <w:rPr>
          <w:lang w:val="nn-NO"/>
        </w:rPr>
        <w:t>e</w:t>
      </w:r>
      <w:r w:rsidR="00A82CD2" w:rsidRPr="00805E9D">
        <w:rPr>
          <w:lang w:val="nn-NO"/>
        </w:rPr>
        <w:t>rkemid</w:t>
      </w:r>
      <w:r w:rsidR="00DD32B2">
        <w:rPr>
          <w:lang w:val="nn-NO"/>
        </w:rPr>
        <w:t>del</w:t>
      </w:r>
      <w:r w:rsidR="00A82CD2" w:rsidRPr="00805E9D">
        <w:rPr>
          <w:lang w:val="nn-NO"/>
        </w:rPr>
        <w:t xml:space="preserve"> og tiltak.</w:t>
      </w:r>
      <w:r w:rsidR="004237D1" w:rsidRPr="00805E9D">
        <w:rPr>
          <w:lang w:val="nn-NO"/>
        </w:rPr>
        <w:t xml:space="preserve"> </w:t>
      </w:r>
      <w:r w:rsidR="00A82CD2" w:rsidRPr="00805E9D">
        <w:rPr>
          <w:lang w:val="nn-NO"/>
        </w:rPr>
        <w:t>Prosjektet har resultert i e</w:t>
      </w:r>
      <w:r w:rsidR="004237D1" w:rsidRPr="00805E9D">
        <w:rPr>
          <w:lang w:val="nn-NO"/>
        </w:rPr>
        <w:t>i</w:t>
      </w:r>
      <w:r w:rsidR="00A82CD2" w:rsidRPr="00805E9D">
        <w:rPr>
          <w:lang w:val="nn-NO"/>
        </w:rPr>
        <w:t>n rapport som forvent</w:t>
      </w:r>
      <w:r w:rsidR="00DD32B2">
        <w:rPr>
          <w:lang w:val="nn-NO"/>
        </w:rPr>
        <w:t>ast</w:t>
      </w:r>
      <w:r w:rsidR="00A82CD2" w:rsidRPr="00805E9D">
        <w:rPr>
          <w:lang w:val="nn-NO"/>
        </w:rPr>
        <w:t xml:space="preserve"> å f</w:t>
      </w:r>
      <w:r w:rsidR="00DD32B2">
        <w:rPr>
          <w:lang w:val="nn-NO"/>
        </w:rPr>
        <w:t>ø</w:t>
      </w:r>
      <w:r w:rsidR="00A82CD2" w:rsidRPr="00805E9D">
        <w:rPr>
          <w:lang w:val="nn-NO"/>
        </w:rPr>
        <w:t>religg</w:t>
      </w:r>
      <w:r w:rsidR="00DD32B2">
        <w:rPr>
          <w:lang w:val="nn-NO"/>
        </w:rPr>
        <w:t>j</w:t>
      </w:r>
      <w:r w:rsidR="00A82CD2" w:rsidRPr="00805E9D">
        <w:rPr>
          <w:lang w:val="nn-NO"/>
        </w:rPr>
        <w:t xml:space="preserve">e i løpet av våren 2018. </w:t>
      </w:r>
    </w:p>
    <w:p w14:paraId="257222BD" w14:textId="47F73829" w:rsidR="00A82CD2" w:rsidRPr="00805E9D" w:rsidRDefault="00A82CD2" w:rsidP="00A82CD2">
      <w:pPr>
        <w:rPr>
          <w:lang w:val="nn-NO"/>
        </w:rPr>
      </w:pPr>
      <w:r w:rsidRPr="00805E9D">
        <w:rPr>
          <w:lang w:val="nn-NO"/>
        </w:rPr>
        <w:t>Omb</w:t>
      </w:r>
      <w:r w:rsidR="00DD32B2">
        <w:rPr>
          <w:lang w:val="nn-NO"/>
        </w:rPr>
        <w:t>o</w:t>
      </w:r>
      <w:r w:rsidRPr="00805E9D">
        <w:rPr>
          <w:lang w:val="nn-NO"/>
        </w:rPr>
        <w:t>det har også hatt e</w:t>
      </w:r>
      <w:r w:rsidR="004237D1" w:rsidRPr="00805E9D">
        <w:rPr>
          <w:lang w:val="nn-NO"/>
        </w:rPr>
        <w:t>i</w:t>
      </w:r>
      <w:r w:rsidRPr="00805E9D">
        <w:rPr>
          <w:lang w:val="nn-NO"/>
        </w:rPr>
        <w:t xml:space="preserve"> interngruppe på universell utforming av skoler som lag</w:t>
      </w:r>
      <w:r w:rsidR="00DD32B2">
        <w:rPr>
          <w:lang w:val="nn-NO"/>
        </w:rPr>
        <w:t>a</w:t>
      </w:r>
      <w:r w:rsidRPr="00805E9D">
        <w:rPr>
          <w:lang w:val="nn-NO"/>
        </w:rPr>
        <w:t xml:space="preserve"> e</w:t>
      </w:r>
      <w:r w:rsidR="00DD32B2">
        <w:rPr>
          <w:lang w:val="nn-NO"/>
        </w:rPr>
        <w:t>i</w:t>
      </w:r>
      <w:r w:rsidRPr="00805E9D">
        <w:rPr>
          <w:lang w:val="nn-NO"/>
        </w:rPr>
        <w:t xml:space="preserve"> </w:t>
      </w:r>
      <w:r w:rsidR="004237D1" w:rsidRPr="00805E9D">
        <w:rPr>
          <w:lang w:val="nn-NO"/>
        </w:rPr>
        <w:t>brosjyre</w:t>
      </w:r>
      <w:r w:rsidRPr="00805E9D">
        <w:rPr>
          <w:lang w:val="nn-NO"/>
        </w:rPr>
        <w:t xml:space="preserve"> om våre anbefaling</w:t>
      </w:r>
      <w:r w:rsidR="00DD32B2">
        <w:rPr>
          <w:lang w:val="nn-NO"/>
        </w:rPr>
        <w:t>a</w:t>
      </w:r>
      <w:r w:rsidRPr="00805E9D">
        <w:rPr>
          <w:lang w:val="nn-NO"/>
        </w:rPr>
        <w:t>r og krav til Arendalsuka 2017.</w:t>
      </w:r>
    </w:p>
    <w:p w14:paraId="26AB69BB" w14:textId="77777777" w:rsidR="00F64C48" w:rsidRPr="00805E9D" w:rsidRDefault="00F64C48" w:rsidP="00993972">
      <w:pPr>
        <w:rPr>
          <w:color w:val="1F497D"/>
          <w:sz w:val="22"/>
          <w:szCs w:val="22"/>
          <w:lang w:val="nn-NO" w:eastAsia="en-US"/>
        </w:rPr>
      </w:pPr>
    </w:p>
    <w:p w14:paraId="1903DFD6" w14:textId="77777777" w:rsidR="00993972" w:rsidRPr="00805E9D" w:rsidRDefault="00993972" w:rsidP="00993972">
      <w:pPr>
        <w:rPr>
          <w:color w:val="1F497D"/>
          <w:sz w:val="22"/>
          <w:szCs w:val="22"/>
          <w:lang w:val="nn-NO" w:eastAsia="en-US"/>
        </w:rPr>
      </w:pPr>
      <w:r w:rsidRPr="00805E9D">
        <w:rPr>
          <w:color w:val="1F497D"/>
          <w:sz w:val="22"/>
          <w:szCs w:val="22"/>
          <w:lang w:val="nn-NO" w:eastAsia="en-US"/>
        </w:rPr>
        <w:t> </w:t>
      </w:r>
    </w:p>
    <w:p w14:paraId="44AED15C" w14:textId="77777777" w:rsidR="0098414A" w:rsidRPr="006202FB" w:rsidRDefault="0098414A" w:rsidP="006C5C63">
      <w:pPr>
        <w:pStyle w:val="Overskrift2"/>
      </w:pPr>
      <w:bookmarkStart w:id="25" w:name="_Toc507757894"/>
      <w:r w:rsidRPr="006202FB">
        <w:t>LDO som kunnskapsorganisasjon</w:t>
      </w:r>
      <w:bookmarkEnd w:id="25"/>
    </w:p>
    <w:p w14:paraId="01A28E3E" w14:textId="7847448A" w:rsidR="0098414A" w:rsidRPr="006202FB" w:rsidRDefault="0098414A" w:rsidP="0098414A">
      <w:pPr>
        <w:rPr>
          <w:lang w:val="nn-NO"/>
        </w:rPr>
      </w:pPr>
      <w:r w:rsidRPr="006202FB">
        <w:rPr>
          <w:lang w:val="nn-NO"/>
        </w:rPr>
        <w:t>For effektivt å nå måla våre er det viktig at vi stadig utviklar ombodet som kunnskapsorganisasjon. Vi skal dokumentere, systematisere og analysere kunnskap om kva som frem</w:t>
      </w:r>
      <w:r w:rsidR="00C82AD9">
        <w:rPr>
          <w:lang w:val="nn-NO"/>
        </w:rPr>
        <w:t>ja</w:t>
      </w:r>
      <w:r w:rsidRPr="006202FB">
        <w:rPr>
          <w:lang w:val="nn-NO"/>
        </w:rPr>
        <w:t>r likestilling og hindrar diskriminering, og bruke dei ulike verkemidla våre (klagebehandling, rettleiing, pådrivaroppgåver, tilsyn og kommunikasjon) effektivt for å oppnå endring.</w:t>
      </w:r>
    </w:p>
    <w:p w14:paraId="54378F81" w14:textId="77777777" w:rsidR="0098414A" w:rsidRPr="006202FB" w:rsidRDefault="0098414A" w:rsidP="0098414A">
      <w:pPr>
        <w:rPr>
          <w:lang w:val="nn-NO"/>
        </w:rPr>
      </w:pPr>
      <w:r w:rsidRPr="006202FB">
        <w:rPr>
          <w:lang w:val="nn-NO"/>
        </w:rPr>
        <w:t>LDO sitt arbeid skal ta utgangspunkt i forsking på likestilling og antidiskriminering, og analysar av dei førespurnadene og sakene vi har til behandling hos oss. I kombinasjon er dette basisen for tilsyns- og pådrivararbeidet.</w:t>
      </w:r>
    </w:p>
    <w:p w14:paraId="72891D6E" w14:textId="77777777" w:rsidR="0098414A" w:rsidRPr="006202FB" w:rsidRDefault="0098414A" w:rsidP="0098414A">
      <w:pPr>
        <w:rPr>
          <w:lang w:val="nn-NO"/>
        </w:rPr>
      </w:pPr>
      <w:r w:rsidRPr="006202FB">
        <w:rPr>
          <w:lang w:val="nn-NO"/>
        </w:rPr>
        <w:t>Vi jobbar kontinuerleg med å halde oss oppdatert på forsking innanfor områda våre, og er i dialog med ulike forskingsmiljø som CORE, Avdeling for kvinnerett, barnerett, likestillings- og diskrimineringsrett (KVIBALD) ved Universitetet i Oslo og Arbeidsforskingsinstituttet.</w:t>
      </w:r>
    </w:p>
    <w:p w14:paraId="113AFAE7" w14:textId="0418060C" w:rsidR="0098414A" w:rsidRPr="006202FB" w:rsidRDefault="0098414A" w:rsidP="0098414A">
      <w:pPr>
        <w:rPr>
          <w:lang w:val="nn-NO"/>
        </w:rPr>
      </w:pPr>
      <w:r w:rsidRPr="006202FB">
        <w:rPr>
          <w:lang w:val="nn-NO"/>
        </w:rPr>
        <w:t>Vi har eig</w:t>
      </w:r>
      <w:r w:rsidR="00EF5EF1" w:rsidRPr="006202FB">
        <w:rPr>
          <w:lang w:val="nn-NO"/>
        </w:rPr>
        <w:t>n</w:t>
      </w:r>
      <w:r w:rsidRPr="006202FB">
        <w:rPr>
          <w:lang w:val="nn-NO"/>
        </w:rPr>
        <w:t>e fagansvarlege for viktige tema vi jobbar med. Ansvarsområda vert valt ut frå kva tema vi får mange saker på, eller ut frå ei vurdering av at det er behov for meir kunnskap på området. Ein eller fleire tilsette får eit særskilt ansvar for å f</w:t>
      </w:r>
      <w:r w:rsidR="00C82AD9">
        <w:rPr>
          <w:lang w:val="nn-NO"/>
        </w:rPr>
        <w:t>y</w:t>
      </w:r>
      <w:r w:rsidRPr="006202FB">
        <w:rPr>
          <w:lang w:val="nn-NO"/>
        </w:rPr>
        <w:t>lgje med på sakene på området</w:t>
      </w:r>
      <w:r w:rsidR="00C82AD9">
        <w:rPr>
          <w:lang w:val="nn-NO"/>
        </w:rPr>
        <w:t>,</w:t>
      </w:r>
      <w:r w:rsidRPr="006202FB">
        <w:rPr>
          <w:lang w:val="nn-NO"/>
        </w:rPr>
        <w:t xml:space="preserve"> og på ny ekstern kunnskap, til dømes forskingsrapportar. Vi jobbar med eit stort sakskompleks, med mange ulike tema. Fagansvar sikrar betre og meir relevan</w:t>
      </w:r>
      <w:r w:rsidR="00C82AD9">
        <w:rPr>
          <w:lang w:val="nn-NO"/>
        </w:rPr>
        <w:t>t hjelp raskare. Spesialiseringa</w:t>
      </w:r>
      <w:r w:rsidRPr="006202FB">
        <w:rPr>
          <w:lang w:val="nn-NO"/>
        </w:rPr>
        <w:t xml:space="preserve"> internt hjelper brukarane våre eksternt. I 2016 </w:t>
      </w:r>
      <w:r w:rsidR="00EF5EF1" w:rsidRPr="006202FB">
        <w:rPr>
          <w:lang w:val="nn-NO"/>
        </w:rPr>
        <w:t>oppdaterte fagansvarle</w:t>
      </w:r>
      <w:r w:rsidR="006E437D" w:rsidRPr="006202FB">
        <w:rPr>
          <w:lang w:val="nn-NO"/>
        </w:rPr>
        <w:t>ge fleire av våre rapporta</w:t>
      </w:r>
      <w:r w:rsidRPr="006202FB">
        <w:rPr>
          <w:lang w:val="nn-NO"/>
        </w:rPr>
        <w:t xml:space="preserve">r. </w:t>
      </w:r>
    </w:p>
    <w:p w14:paraId="1EB81FCD" w14:textId="71C5101E" w:rsidR="0098414A" w:rsidRPr="006202FB" w:rsidRDefault="0098414A" w:rsidP="0098414A">
      <w:pPr>
        <w:rPr>
          <w:lang w:val="nn-NO"/>
        </w:rPr>
      </w:pPr>
      <w:r w:rsidRPr="006202FB">
        <w:rPr>
          <w:lang w:val="nn-NO"/>
        </w:rPr>
        <w:t>I tillegg er det utvikla eit eige tilsynsansvar, der tilsette er gjeve ansvar for å f</w:t>
      </w:r>
      <w:r w:rsidR="00C82AD9">
        <w:rPr>
          <w:lang w:val="nn-NO"/>
        </w:rPr>
        <w:t>y</w:t>
      </w:r>
      <w:r w:rsidRPr="006202FB">
        <w:rPr>
          <w:lang w:val="nn-NO"/>
        </w:rPr>
        <w:t>lgje med på utviklinga på særskilde område innanfor dei ulike konvensjonane ombodet har tilsynsansvar for.</w:t>
      </w:r>
      <w:r w:rsidR="00671337">
        <w:rPr>
          <w:lang w:val="nn-NO"/>
        </w:rPr>
        <w:br/>
      </w:r>
      <w:r w:rsidRPr="006202FB">
        <w:rPr>
          <w:lang w:val="nn-NO"/>
        </w:rPr>
        <w:t xml:space="preserve">Ombodet har mange ulike verkemiddel vi </w:t>
      </w:r>
      <w:r w:rsidR="00C82AD9">
        <w:rPr>
          <w:lang w:val="nn-NO"/>
        </w:rPr>
        <w:t>nyttar</w:t>
      </w:r>
      <w:r w:rsidRPr="006202FB">
        <w:rPr>
          <w:lang w:val="nn-NO"/>
        </w:rPr>
        <w:t xml:space="preserve"> for å hjelpe dei som har blitt uts</w:t>
      </w:r>
      <w:r w:rsidR="00C82AD9">
        <w:rPr>
          <w:lang w:val="nn-NO"/>
        </w:rPr>
        <w:t>a</w:t>
      </w:r>
      <w:r w:rsidRPr="006202FB">
        <w:rPr>
          <w:lang w:val="nn-NO"/>
        </w:rPr>
        <w:t>tt for diskriminering og endra dei strukturane som fører til diskriminering. Vi organiser</w:t>
      </w:r>
      <w:r w:rsidR="00C82AD9">
        <w:rPr>
          <w:lang w:val="nn-NO"/>
        </w:rPr>
        <w:t>a</w:t>
      </w:r>
      <w:r w:rsidRPr="006202FB">
        <w:rPr>
          <w:lang w:val="nn-NO"/>
        </w:rPr>
        <w:t>r arbeidet vårt på ein slik måte at verkemidla vert brukt mest mogleg effektivt. Dei fem avdelingane i ombodet har ansvar for kvart sitt verkemiddel. I tillegg organiserer vi arbeid i prosjekt, som hentar kompetanse frå dei ulike avdelingane.</w:t>
      </w:r>
    </w:p>
    <w:p w14:paraId="18A8B193" w14:textId="4B952BC5" w:rsidR="0098414A" w:rsidRPr="006202FB" w:rsidRDefault="0098414A" w:rsidP="0098414A">
      <w:pPr>
        <w:rPr>
          <w:lang w:val="nn-NO"/>
        </w:rPr>
      </w:pPr>
      <w:r w:rsidRPr="006202FB">
        <w:rPr>
          <w:lang w:val="nn-NO"/>
        </w:rPr>
        <w:t xml:space="preserve">Dei røynslene ombodet får gjennom førespurnader frå enkeltpersonar, har </w:t>
      </w:r>
      <w:r w:rsidR="00177F8B" w:rsidRPr="006202FB">
        <w:rPr>
          <w:lang w:val="nn-NO"/>
        </w:rPr>
        <w:t>be</w:t>
      </w:r>
      <w:r w:rsidRPr="006202FB">
        <w:rPr>
          <w:lang w:val="nn-NO"/>
        </w:rPr>
        <w:t xml:space="preserve">tyding for dei andre områda </w:t>
      </w:r>
      <w:r w:rsidR="00DF5C82" w:rsidRPr="006202FB">
        <w:rPr>
          <w:lang w:val="nn-NO"/>
        </w:rPr>
        <w:t xml:space="preserve">til ombodet. Det at </w:t>
      </w:r>
      <w:r w:rsidRPr="006202FB">
        <w:rPr>
          <w:lang w:val="nn-NO"/>
        </w:rPr>
        <w:t xml:space="preserve">rettleiings- og klagesakar </w:t>
      </w:r>
      <w:r w:rsidR="00DF5C82" w:rsidRPr="006202FB">
        <w:rPr>
          <w:lang w:val="nn-NO"/>
        </w:rPr>
        <w:t xml:space="preserve">er nære tilknytt, </w:t>
      </w:r>
      <w:r w:rsidRPr="006202FB">
        <w:rPr>
          <w:lang w:val="nn-NO"/>
        </w:rPr>
        <w:t xml:space="preserve">gjer at vi kan identifisere felles røynsler som kjenneteiknar eit område. Vi </w:t>
      </w:r>
      <w:r w:rsidR="00C82AD9">
        <w:rPr>
          <w:lang w:val="nn-NO"/>
        </w:rPr>
        <w:t>er</w:t>
      </w:r>
      <w:r w:rsidRPr="006202FB">
        <w:rPr>
          <w:lang w:val="nn-NO"/>
        </w:rPr>
        <w:t xml:space="preserve"> til dømes i </w:t>
      </w:r>
      <w:r w:rsidR="00AA4B56" w:rsidRPr="006202FB">
        <w:rPr>
          <w:lang w:val="nn-NO"/>
        </w:rPr>
        <w:t>utarbeidinga</w:t>
      </w:r>
      <w:r w:rsidRPr="006202FB">
        <w:rPr>
          <w:lang w:val="nn-NO"/>
        </w:rPr>
        <w:t xml:space="preserve"> av ny strategi og merksemd på kva folk kontaktar ombodet om.</w:t>
      </w:r>
    </w:p>
    <w:p w14:paraId="1AB10D6D" w14:textId="77777777" w:rsidR="00C40BAC" w:rsidRPr="006202FB" w:rsidRDefault="00C40BAC" w:rsidP="0098414A">
      <w:pPr>
        <w:rPr>
          <w:lang w:val="nn-NO"/>
        </w:rPr>
      </w:pPr>
    </w:p>
    <w:p w14:paraId="155CCAD8" w14:textId="77777777" w:rsidR="0098414A" w:rsidRPr="006202FB" w:rsidRDefault="0098414A" w:rsidP="0098414A">
      <w:pPr>
        <w:rPr>
          <w:lang w:val="nn-NO"/>
        </w:rPr>
      </w:pPr>
    </w:p>
    <w:p w14:paraId="23DE7572" w14:textId="77777777" w:rsidR="006E2302" w:rsidRPr="006202FB" w:rsidRDefault="006E2302" w:rsidP="0098414A">
      <w:pPr>
        <w:rPr>
          <w:lang w:val="nn-NO"/>
        </w:rPr>
      </w:pPr>
    </w:p>
    <w:p w14:paraId="284C5A00" w14:textId="77777777" w:rsidR="006E2302" w:rsidRPr="006202FB" w:rsidRDefault="006E2302" w:rsidP="0098414A">
      <w:pPr>
        <w:rPr>
          <w:lang w:val="nn-NO"/>
        </w:rPr>
      </w:pPr>
    </w:p>
    <w:p w14:paraId="142585B3" w14:textId="77777777" w:rsidR="006E2302" w:rsidRPr="006202FB" w:rsidRDefault="006E2302" w:rsidP="0098414A">
      <w:pPr>
        <w:rPr>
          <w:lang w:val="nn-NO"/>
        </w:rPr>
      </w:pPr>
    </w:p>
    <w:p w14:paraId="7E86D361" w14:textId="77777777" w:rsidR="0098414A" w:rsidRPr="006202FB" w:rsidRDefault="0098414A" w:rsidP="006E2302">
      <w:pPr>
        <w:pStyle w:val="Overskrift1"/>
        <w:rPr>
          <w:sz w:val="28"/>
          <w:szCs w:val="28"/>
        </w:rPr>
      </w:pPr>
      <w:bookmarkStart w:id="26" w:name="_Toc412749578"/>
      <w:bookmarkStart w:id="27" w:name="_Toc412749862"/>
      <w:r w:rsidRPr="006202FB">
        <w:br w:type="column"/>
      </w:r>
      <w:bookmarkStart w:id="28" w:name="_Toc507757895"/>
      <w:r w:rsidRPr="006202FB">
        <w:t>Styring og kontroll i verksemda</w:t>
      </w:r>
      <w:bookmarkEnd w:id="28"/>
      <w:r w:rsidRPr="006202FB">
        <w:t xml:space="preserve">  </w:t>
      </w:r>
    </w:p>
    <w:p w14:paraId="156828A7" w14:textId="77777777" w:rsidR="0098414A" w:rsidRPr="006202FB" w:rsidRDefault="0098414A" w:rsidP="006C5C63">
      <w:pPr>
        <w:pStyle w:val="Overskrift2"/>
        <w:rPr>
          <w:rFonts w:eastAsiaTheme="majorEastAsia"/>
        </w:rPr>
      </w:pPr>
      <w:bookmarkStart w:id="29" w:name="_Toc507757896"/>
      <w:r w:rsidRPr="006202FB">
        <w:rPr>
          <w:rFonts w:eastAsiaTheme="majorEastAsia"/>
        </w:rPr>
        <w:t>Styring og kontroll</w:t>
      </w:r>
      <w:bookmarkEnd w:id="29"/>
      <w:r w:rsidRPr="006202FB">
        <w:rPr>
          <w:rFonts w:eastAsiaTheme="majorEastAsia"/>
        </w:rPr>
        <w:t xml:space="preserve"> </w:t>
      </w:r>
    </w:p>
    <w:p w14:paraId="57EC3E3F" w14:textId="5130D0AF" w:rsidR="0098414A" w:rsidRPr="006202FB" w:rsidRDefault="0098414A" w:rsidP="0098414A">
      <w:pPr>
        <w:rPr>
          <w:lang w:val="nn-NO"/>
        </w:rPr>
      </w:pPr>
      <w:r w:rsidRPr="006202FB">
        <w:rPr>
          <w:lang w:val="nn-NO"/>
        </w:rPr>
        <w:t>For</w:t>
      </w:r>
      <w:r w:rsidR="00C82AD9">
        <w:rPr>
          <w:lang w:val="nn-NO"/>
        </w:rPr>
        <w:t xml:space="preserve"> å</w:t>
      </w:r>
      <w:r w:rsidRPr="006202FB">
        <w:rPr>
          <w:lang w:val="nn-NO"/>
        </w:rPr>
        <w:t xml:space="preserve"> best mogleg oppnå mål og resultat har vi i arbeidet med tryggleik og risikovurdering særleg hatt merksemd på ei sikker IKT-drift, ei rask og effektiv saksbehandling med god kvalitet, tryggleik for våre tilsette og at LDO skal vere godt rusta for kriser. Hausten 2016 har ombodet lagt ei</w:t>
      </w:r>
      <w:r w:rsidR="00F159AB" w:rsidRPr="006202FB">
        <w:rPr>
          <w:lang w:val="nn-NO"/>
        </w:rPr>
        <w:t>n</w:t>
      </w:r>
      <w:r w:rsidRPr="006202FB">
        <w:rPr>
          <w:lang w:val="nn-NO"/>
        </w:rPr>
        <w:t xml:space="preserve"> ny strategi for perioden 2017-2022 med fem </w:t>
      </w:r>
      <w:r w:rsidR="000A377A" w:rsidRPr="006202FB">
        <w:rPr>
          <w:lang w:val="nn-NO"/>
        </w:rPr>
        <w:t>prioriterte områder: arbeid, sku</w:t>
      </w:r>
      <w:r w:rsidRPr="006202FB">
        <w:rPr>
          <w:lang w:val="nn-NO"/>
        </w:rPr>
        <w:t xml:space="preserve">le og utdanning, helse og omsorg, kjønnsbasert vald og trakassering og hatytringar og hatkriminalitet. </w:t>
      </w:r>
    </w:p>
    <w:p w14:paraId="1D1CDDD7" w14:textId="77777777" w:rsidR="0098414A" w:rsidRPr="006202FB" w:rsidRDefault="0098414A" w:rsidP="0098414A">
      <w:pPr>
        <w:rPr>
          <w:lang w:val="nn-NO"/>
        </w:rPr>
      </w:pPr>
      <w:r w:rsidRPr="006202FB">
        <w:rPr>
          <w:lang w:val="nn-NO"/>
        </w:rPr>
        <w:t>LDO fører rekneskap etter SRS – statleg rekneskapsstandard. LDO sine rutinar innan økonomi og rekneskap skal bidra til sikker og effektiv drift og gjere ombodet mindre sårbar</w:t>
      </w:r>
      <w:r w:rsidR="00DB58BB" w:rsidRPr="006202FB">
        <w:rPr>
          <w:lang w:val="nn-NO"/>
        </w:rPr>
        <w:t>t</w:t>
      </w:r>
      <w:r w:rsidRPr="006202FB">
        <w:rPr>
          <w:lang w:val="nn-NO"/>
        </w:rPr>
        <w:t xml:space="preserve">.    </w:t>
      </w:r>
    </w:p>
    <w:p w14:paraId="77774A9B" w14:textId="77777777" w:rsidR="0098414A" w:rsidRPr="006202FB" w:rsidRDefault="0098414A" w:rsidP="0098414A">
      <w:pPr>
        <w:spacing w:after="0"/>
        <w:rPr>
          <w:bCs/>
          <w:lang w:val="nn-NO"/>
        </w:rPr>
      </w:pPr>
    </w:p>
    <w:p w14:paraId="367623C8" w14:textId="77777777" w:rsidR="000F1A5D" w:rsidRPr="006202FB" w:rsidRDefault="000F1A5D" w:rsidP="000F1A5D">
      <w:pPr>
        <w:pStyle w:val="Overskrift3"/>
        <w:rPr>
          <w:rFonts w:eastAsiaTheme="majorEastAsia"/>
        </w:rPr>
      </w:pPr>
      <w:bookmarkStart w:id="30" w:name="_Toc476060731"/>
      <w:bookmarkStart w:id="31" w:name="_Toc507757897"/>
      <w:r w:rsidRPr="006202FB">
        <w:rPr>
          <w:rFonts w:eastAsiaTheme="majorEastAsia"/>
        </w:rPr>
        <w:t>Sikker IKT-drift</w:t>
      </w:r>
      <w:bookmarkEnd w:id="30"/>
      <w:bookmarkEnd w:id="31"/>
      <w:r w:rsidRPr="006202FB">
        <w:rPr>
          <w:rFonts w:eastAsiaTheme="majorEastAsia"/>
        </w:rPr>
        <w:t xml:space="preserve">  </w:t>
      </w:r>
    </w:p>
    <w:p w14:paraId="6D4772B7" w14:textId="6428D0CC" w:rsidR="000F1A5D" w:rsidRPr="006202FB" w:rsidRDefault="00563275" w:rsidP="000F1A5D">
      <w:pPr>
        <w:autoSpaceDE w:val="0"/>
        <w:autoSpaceDN w:val="0"/>
        <w:spacing w:before="0" w:after="0"/>
        <w:rPr>
          <w:rFonts w:eastAsiaTheme="minorHAnsi"/>
          <w:lang w:val="nn-NO"/>
        </w:rPr>
      </w:pPr>
      <w:r w:rsidRPr="006202FB">
        <w:rPr>
          <w:rFonts w:eastAsiaTheme="minorHAnsi"/>
          <w:lang w:val="nn-NO"/>
        </w:rPr>
        <w:t>IKT-drifta i heile 2017 har vore god. LDO f</w:t>
      </w:r>
      <w:r w:rsidR="00C82AD9">
        <w:rPr>
          <w:rFonts w:eastAsiaTheme="minorHAnsi"/>
          <w:lang w:val="nn-NO"/>
        </w:rPr>
        <w:t>y</w:t>
      </w:r>
      <w:r w:rsidRPr="006202FB">
        <w:rPr>
          <w:rFonts w:eastAsiaTheme="minorHAnsi"/>
          <w:lang w:val="nn-NO"/>
        </w:rPr>
        <w:t>lg</w:t>
      </w:r>
      <w:r w:rsidR="00C82AD9">
        <w:rPr>
          <w:rFonts w:eastAsiaTheme="minorHAnsi"/>
          <w:lang w:val="nn-NO"/>
        </w:rPr>
        <w:t>j</w:t>
      </w:r>
      <w:r w:rsidR="000F1A5D" w:rsidRPr="006202FB">
        <w:rPr>
          <w:rFonts w:eastAsiaTheme="minorHAnsi"/>
          <w:lang w:val="nn-NO"/>
        </w:rPr>
        <w:t>er dei spesifiserte tiltaksområda i Handlingsplan for informasjonssikkerhet i statsforvaltning</w:t>
      </w:r>
      <w:r w:rsidR="00C23157" w:rsidRPr="006202FB">
        <w:rPr>
          <w:rFonts w:eastAsiaTheme="minorHAnsi"/>
          <w:lang w:val="nn-NO"/>
        </w:rPr>
        <w:t>a</w:t>
      </w:r>
      <w:r w:rsidR="000F1A5D" w:rsidRPr="006202FB">
        <w:rPr>
          <w:rFonts w:eastAsiaTheme="minorHAnsi"/>
          <w:lang w:val="nn-NO"/>
        </w:rPr>
        <w:t xml:space="preserve"> og sid</w:t>
      </w:r>
      <w:r w:rsidR="00C23157" w:rsidRPr="006202FB">
        <w:rPr>
          <w:rFonts w:eastAsiaTheme="minorHAnsi"/>
          <w:lang w:val="nn-NO"/>
        </w:rPr>
        <w:t>a</w:t>
      </w:r>
      <w:r w:rsidR="000F1A5D" w:rsidRPr="006202FB">
        <w:rPr>
          <w:rFonts w:eastAsiaTheme="minorHAnsi"/>
          <w:lang w:val="nn-NO"/>
        </w:rPr>
        <w:t xml:space="preserve">n 2016 har LDO hatt fokus på </w:t>
      </w:r>
      <w:r w:rsidR="00512D44" w:rsidRPr="006202FB">
        <w:rPr>
          <w:rFonts w:eastAsiaTheme="minorHAnsi"/>
          <w:lang w:val="nn-NO"/>
        </w:rPr>
        <w:t>de</w:t>
      </w:r>
      <w:r w:rsidR="00C23157" w:rsidRPr="006202FB">
        <w:rPr>
          <w:rFonts w:eastAsiaTheme="minorHAnsi"/>
          <w:lang w:val="nn-NO"/>
        </w:rPr>
        <w:t>sse</w:t>
      </w:r>
      <w:r w:rsidR="00512D44" w:rsidRPr="006202FB">
        <w:rPr>
          <w:rFonts w:eastAsiaTheme="minorHAnsi"/>
          <w:lang w:val="nn-NO"/>
        </w:rPr>
        <w:t xml:space="preserve"> områda</w:t>
      </w:r>
      <w:r w:rsidR="000F1A5D" w:rsidRPr="006202FB">
        <w:rPr>
          <w:rFonts w:eastAsiaTheme="minorHAnsi"/>
          <w:lang w:val="nn-NO"/>
        </w:rPr>
        <w:t xml:space="preserve">: styring og </w:t>
      </w:r>
      <w:r w:rsidR="00C13C59" w:rsidRPr="006202FB">
        <w:rPr>
          <w:rFonts w:eastAsiaTheme="minorHAnsi"/>
          <w:lang w:val="nn-NO"/>
        </w:rPr>
        <w:t>kontroll, trygg</w:t>
      </w:r>
      <w:r w:rsidR="000F44CB">
        <w:rPr>
          <w:rFonts w:eastAsiaTheme="minorHAnsi"/>
          <w:lang w:val="nn-NO"/>
        </w:rPr>
        <w:t>leik</w:t>
      </w:r>
      <w:r w:rsidR="00C13C59" w:rsidRPr="006202FB">
        <w:rPr>
          <w:rFonts w:eastAsiaTheme="minorHAnsi"/>
          <w:lang w:val="nn-NO"/>
        </w:rPr>
        <w:t xml:space="preserve"> i digitale t</w:t>
      </w:r>
      <w:r w:rsidR="000F1A5D" w:rsidRPr="006202FB">
        <w:rPr>
          <w:rFonts w:eastAsiaTheme="minorHAnsi"/>
          <w:lang w:val="nn-NO"/>
        </w:rPr>
        <w:t>enester, digital beredskap og nasjonale felleskomponent</w:t>
      </w:r>
      <w:r w:rsidR="00C23157" w:rsidRPr="006202FB">
        <w:rPr>
          <w:rFonts w:eastAsiaTheme="minorHAnsi"/>
          <w:lang w:val="nn-NO"/>
        </w:rPr>
        <w:t>a</w:t>
      </w:r>
      <w:r w:rsidR="000F1A5D" w:rsidRPr="006202FB">
        <w:rPr>
          <w:rFonts w:eastAsiaTheme="minorHAnsi"/>
          <w:lang w:val="nn-NO"/>
        </w:rPr>
        <w:t>r. I 2017 har det v</w:t>
      </w:r>
      <w:r w:rsidR="00DB10FC" w:rsidRPr="006202FB">
        <w:rPr>
          <w:rFonts w:eastAsiaTheme="minorHAnsi"/>
          <w:lang w:val="nn-NO"/>
        </w:rPr>
        <w:t>ore</w:t>
      </w:r>
      <w:r w:rsidR="000F1A5D" w:rsidRPr="006202FB">
        <w:rPr>
          <w:rFonts w:eastAsiaTheme="minorHAnsi"/>
          <w:lang w:val="nn-NO"/>
        </w:rPr>
        <w:t xml:space="preserve"> me</w:t>
      </w:r>
      <w:r w:rsidR="00C23157" w:rsidRPr="006202FB">
        <w:rPr>
          <w:rFonts w:eastAsiaTheme="minorHAnsi"/>
          <w:lang w:val="nn-NO"/>
        </w:rPr>
        <w:t>i</w:t>
      </w:r>
      <w:r w:rsidR="000F1A5D" w:rsidRPr="006202FB">
        <w:rPr>
          <w:rFonts w:eastAsiaTheme="minorHAnsi"/>
          <w:lang w:val="nn-NO"/>
        </w:rPr>
        <w:t xml:space="preserve">r arbeid om kartlegging og intern forankring. </w:t>
      </w:r>
    </w:p>
    <w:p w14:paraId="6908C61F" w14:textId="77777777" w:rsidR="000F1A5D" w:rsidRPr="006202FB" w:rsidRDefault="000F1A5D" w:rsidP="000F1A5D">
      <w:pPr>
        <w:numPr>
          <w:ilvl w:val="0"/>
          <w:numId w:val="12"/>
        </w:numPr>
        <w:rPr>
          <w:rFonts w:eastAsiaTheme="minorHAnsi"/>
        </w:rPr>
      </w:pPr>
      <w:r w:rsidRPr="006202FB">
        <w:rPr>
          <w:rFonts w:eastAsiaTheme="minorHAnsi"/>
        </w:rPr>
        <w:t>Styring og kontroll</w:t>
      </w:r>
    </w:p>
    <w:p w14:paraId="10A585FB" w14:textId="0DC1A57A" w:rsidR="000F1A5D" w:rsidRPr="006202FB" w:rsidRDefault="000F1A5D" w:rsidP="000F1A5D">
      <w:pPr>
        <w:rPr>
          <w:rFonts w:eastAsiaTheme="minorHAnsi"/>
        </w:rPr>
      </w:pPr>
      <w:r w:rsidRPr="006202FB">
        <w:rPr>
          <w:rFonts w:eastAsiaTheme="minorHAnsi"/>
        </w:rPr>
        <w:t xml:space="preserve">I desember 2017 har LDO </w:t>
      </w:r>
      <w:r w:rsidR="000F44CB">
        <w:rPr>
          <w:rFonts w:eastAsiaTheme="minorHAnsi"/>
        </w:rPr>
        <w:t>byrja</w:t>
      </w:r>
      <w:r w:rsidRPr="006202FB">
        <w:rPr>
          <w:rFonts w:eastAsiaTheme="minorHAnsi"/>
        </w:rPr>
        <w:t xml:space="preserve"> e</w:t>
      </w:r>
      <w:r w:rsidR="00C23157" w:rsidRPr="006202FB">
        <w:rPr>
          <w:rFonts w:eastAsiaTheme="minorHAnsi"/>
        </w:rPr>
        <w:t>i</w:t>
      </w:r>
      <w:r w:rsidRPr="006202FB">
        <w:rPr>
          <w:rFonts w:eastAsiaTheme="minorHAnsi"/>
        </w:rPr>
        <w:t>n prosess for å forsterke inngangskontroll og tilgangskontroll. Sentralisert styringssystem, spamfilter, oppdateringsrutin</w:t>
      </w:r>
      <w:r w:rsidR="000F44CB">
        <w:rPr>
          <w:rFonts w:eastAsiaTheme="minorHAnsi"/>
        </w:rPr>
        <w:t>a</w:t>
      </w:r>
      <w:r w:rsidRPr="006202FB">
        <w:rPr>
          <w:rFonts w:eastAsiaTheme="minorHAnsi"/>
        </w:rPr>
        <w:t>r og spot-kontroll har bid</w:t>
      </w:r>
      <w:r w:rsidR="000F44CB">
        <w:rPr>
          <w:rFonts w:eastAsiaTheme="minorHAnsi"/>
        </w:rPr>
        <w:t>rege</w:t>
      </w:r>
      <w:r w:rsidRPr="006202FB">
        <w:rPr>
          <w:rFonts w:eastAsiaTheme="minorHAnsi"/>
        </w:rPr>
        <w:t xml:space="preserve"> til e</w:t>
      </w:r>
      <w:r w:rsidR="00C23157" w:rsidRPr="006202FB">
        <w:rPr>
          <w:rFonts w:eastAsiaTheme="minorHAnsi"/>
        </w:rPr>
        <w:t>i</w:t>
      </w:r>
      <w:r w:rsidR="00963D17" w:rsidRPr="006202FB">
        <w:rPr>
          <w:rFonts w:eastAsiaTheme="minorHAnsi"/>
        </w:rPr>
        <w:t>t bet</w:t>
      </w:r>
      <w:r w:rsidRPr="006202FB">
        <w:rPr>
          <w:rFonts w:eastAsiaTheme="minorHAnsi"/>
        </w:rPr>
        <w:t>re og sikr</w:t>
      </w:r>
      <w:r w:rsidR="00C23157" w:rsidRPr="006202FB">
        <w:rPr>
          <w:rFonts w:eastAsiaTheme="minorHAnsi"/>
        </w:rPr>
        <w:t>a</w:t>
      </w:r>
      <w:r w:rsidRPr="006202FB">
        <w:rPr>
          <w:rFonts w:eastAsiaTheme="minorHAnsi"/>
        </w:rPr>
        <w:t>re IKT-miljø. Dette inkluder</w:t>
      </w:r>
      <w:r w:rsidR="000F44CB">
        <w:rPr>
          <w:rFonts w:eastAsiaTheme="minorHAnsi"/>
        </w:rPr>
        <w:t>a</w:t>
      </w:r>
      <w:r w:rsidRPr="006202FB">
        <w:rPr>
          <w:rFonts w:eastAsiaTheme="minorHAnsi"/>
        </w:rPr>
        <w:t>r også IKT-brukerav</w:t>
      </w:r>
      <w:r w:rsidR="00963D17" w:rsidRPr="006202FB">
        <w:rPr>
          <w:rFonts w:eastAsiaTheme="minorHAnsi"/>
        </w:rPr>
        <w:t>tale og erklæring om teie</w:t>
      </w:r>
      <w:r w:rsidRPr="006202FB">
        <w:rPr>
          <w:rFonts w:eastAsiaTheme="minorHAnsi"/>
        </w:rPr>
        <w:t xml:space="preserve">plikt for våre </w:t>
      </w:r>
      <w:r w:rsidR="00963D17" w:rsidRPr="006202FB">
        <w:rPr>
          <w:rFonts w:eastAsiaTheme="minorHAnsi"/>
        </w:rPr>
        <w:t>tilsette</w:t>
      </w:r>
      <w:r w:rsidRPr="006202FB">
        <w:rPr>
          <w:rFonts w:eastAsiaTheme="minorHAnsi"/>
        </w:rPr>
        <w:t xml:space="preserve">. Arbeidet vil </w:t>
      </w:r>
      <w:r w:rsidR="00C23157" w:rsidRPr="006202FB">
        <w:rPr>
          <w:rFonts w:eastAsiaTheme="minorHAnsi"/>
        </w:rPr>
        <w:t xml:space="preserve">halde fram </w:t>
      </w:r>
      <w:r w:rsidRPr="006202FB">
        <w:rPr>
          <w:rFonts w:eastAsiaTheme="minorHAnsi"/>
        </w:rPr>
        <w:t>i 2018 med kartlegging av tilgangskon</w:t>
      </w:r>
      <w:r w:rsidR="00963D17" w:rsidRPr="006202FB">
        <w:rPr>
          <w:rFonts w:eastAsiaTheme="minorHAnsi"/>
        </w:rPr>
        <w:t>troll til system og dokument</w:t>
      </w:r>
      <w:r w:rsidRPr="006202FB">
        <w:rPr>
          <w:rFonts w:eastAsiaTheme="minorHAnsi"/>
        </w:rPr>
        <w:t>.</w:t>
      </w:r>
    </w:p>
    <w:p w14:paraId="3911A52F" w14:textId="77777777" w:rsidR="000F1A5D" w:rsidRPr="006202FB" w:rsidRDefault="000F1A5D" w:rsidP="000F1A5D">
      <w:pPr>
        <w:numPr>
          <w:ilvl w:val="0"/>
          <w:numId w:val="12"/>
        </w:numPr>
        <w:rPr>
          <w:rFonts w:eastAsiaTheme="minorHAnsi"/>
        </w:rPr>
      </w:pPr>
      <w:r w:rsidRPr="006202FB">
        <w:rPr>
          <w:rFonts w:eastAsiaTheme="minorHAnsi"/>
        </w:rPr>
        <w:t>Tryggleik i digitale tenester og digital beredskap</w:t>
      </w:r>
    </w:p>
    <w:p w14:paraId="74FABBFC" w14:textId="63232E6E" w:rsidR="000F1A5D" w:rsidRPr="006202FB" w:rsidRDefault="000F1A5D" w:rsidP="000F1A5D">
      <w:pPr>
        <w:rPr>
          <w:rFonts w:eastAsiaTheme="minorHAnsi"/>
          <w:lang w:val="nn-NO"/>
        </w:rPr>
      </w:pPr>
      <w:r w:rsidRPr="00AD6A35">
        <w:rPr>
          <w:rFonts w:eastAsiaTheme="minorHAnsi"/>
        </w:rPr>
        <w:t xml:space="preserve">LDO har </w:t>
      </w:r>
      <w:r w:rsidR="00D4625E" w:rsidRPr="00AD6A35">
        <w:rPr>
          <w:rFonts w:eastAsiaTheme="minorHAnsi"/>
        </w:rPr>
        <w:t>fast rutine på beredskap og årle</w:t>
      </w:r>
      <w:r w:rsidRPr="00AD6A35">
        <w:rPr>
          <w:rFonts w:eastAsiaTheme="minorHAnsi"/>
        </w:rPr>
        <w:t>g beredskaps</w:t>
      </w:r>
      <w:r w:rsidR="00D4625E" w:rsidRPr="00AD6A35">
        <w:rPr>
          <w:rFonts w:eastAsiaTheme="minorHAnsi"/>
        </w:rPr>
        <w:t>øving. IKT-kriseøving</w:t>
      </w:r>
      <w:r w:rsidRPr="00AD6A35">
        <w:rPr>
          <w:rFonts w:eastAsiaTheme="minorHAnsi"/>
        </w:rPr>
        <w:t xml:space="preserve"> i 2017 har LDO denne g</w:t>
      </w:r>
      <w:r w:rsidR="00DE5DED" w:rsidRPr="00AD6A35">
        <w:rPr>
          <w:rFonts w:eastAsiaTheme="minorHAnsi"/>
        </w:rPr>
        <w:t>a</w:t>
      </w:r>
      <w:r w:rsidR="00A02ED7" w:rsidRPr="00AD6A35">
        <w:rPr>
          <w:rFonts w:eastAsiaTheme="minorHAnsi"/>
        </w:rPr>
        <w:t>ngen involvert superbrukarar</w:t>
      </w:r>
      <w:r w:rsidRPr="00AD6A35">
        <w:rPr>
          <w:rFonts w:eastAsiaTheme="minorHAnsi"/>
        </w:rPr>
        <w:t xml:space="preserve"> fr</w:t>
      </w:r>
      <w:r w:rsidR="00DE5DED" w:rsidRPr="00AD6A35">
        <w:rPr>
          <w:rFonts w:eastAsiaTheme="minorHAnsi"/>
        </w:rPr>
        <w:t>å</w:t>
      </w:r>
      <w:r w:rsidRPr="00AD6A35">
        <w:rPr>
          <w:rFonts w:eastAsiaTheme="minorHAnsi"/>
        </w:rPr>
        <w:t xml:space="preserve"> </w:t>
      </w:r>
      <w:r w:rsidR="00C23157" w:rsidRPr="00AD6A35">
        <w:rPr>
          <w:rFonts w:eastAsiaTheme="minorHAnsi"/>
        </w:rPr>
        <w:t>ulike</w:t>
      </w:r>
      <w:r w:rsidR="003C1D46" w:rsidRPr="00AD6A35">
        <w:rPr>
          <w:rFonts w:eastAsiaTheme="minorHAnsi"/>
        </w:rPr>
        <w:t xml:space="preserve"> avdelinga</w:t>
      </w:r>
      <w:r w:rsidRPr="00AD6A35">
        <w:rPr>
          <w:rFonts w:eastAsiaTheme="minorHAnsi"/>
        </w:rPr>
        <w:t>r, i tillegg til e</w:t>
      </w:r>
      <w:r w:rsidR="00C23157" w:rsidRPr="00AD6A35">
        <w:rPr>
          <w:rFonts w:eastAsiaTheme="minorHAnsi"/>
        </w:rPr>
        <w:t>i</w:t>
      </w:r>
      <w:r w:rsidRPr="00AD6A35">
        <w:rPr>
          <w:rFonts w:eastAsiaTheme="minorHAnsi"/>
        </w:rPr>
        <w:t xml:space="preserve">n </w:t>
      </w:r>
      <w:r w:rsidR="003C1D46" w:rsidRPr="00AD6A35">
        <w:rPr>
          <w:rFonts w:eastAsiaTheme="minorHAnsi"/>
        </w:rPr>
        <w:t>leiar</w:t>
      </w:r>
      <w:r w:rsidRPr="00AD6A35">
        <w:rPr>
          <w:rFonts w:eastAsiaTheme="minorHAnsi"/>
        </w:rPr>
        <w:t xml:space="preserve"> som observatør. </w:t>
      </w:r>
      <w:r w:rsidR="00E5105D" w:rsidRPr="006202FB">
        <w:rPr>
          <w:rFonts w:eastAsiaTheme="minorHAnsi"/>
          <w:lang w:val="nn-NO"/>
        </w:rPr>
        <w:t>Kriseøvinga</w:t>
      </w:r>
      <w:r w:rsidRPr="006202FB">
        <w:rPr>
          <w:rFonts w:eastAsiaTheme="minorHAnsi"/>
          <w:lang w:val="nn-NO"/>
        </w:rPr>
        <w:t xml:space="preserve"> bestod av de</w:t>
      </w:r>
      <w:r w:rsidR="00C23157" w:rsidRPr="006202FB">
        <w:rPr>
          <w:rFonts w:eastAsiaTheme="minorHAnsi"/>
          <w:lang w:val="nn-NO"/>
        </w:rPr>
        <w:t>i</w:t>
      </w:r>
      <w:r w:rsidRPr="006202FB">
        <w:rPr>
          <w:rFonts w:eastAsiaTheme="minorHAnsi"/>
          <w:lang w:val="nn-NO"/>
        </w:rPr>
        <w:t xml:space="preserve"> ulike </w:t>
      </w:r>
      <w:r w:rsidR="003D38D3" w:rsidRPr="006202FB">
        <w:rPr>
          <w:rFonts w:eastAsiaTheme="minorHAnsi"/>
          <w:lang w:val="nn-NO"/>
        </w:rPr>
        <w:t>situasjonane</w:t>
      </w:r>
      <w:r w:rsidRPr="006202FB">
        <w:rPr>
          <w:rFonts w:eastAsiaTheme="minorHAnsi"/>
          <w:lang w:val="nn-NO"/>
        </w:rPr>
        <w:t xml:space="preserve"> som vi vurderer som mest sannsynl</w:t>
      </w:r>
      <w:r w:rsidR="00C23157" w:rsidRPr="006202FB">
        <w:rPr>
          <w:rFonts w:eastAsiaTheme="minorHAnsi"/>
          <w:lang w:val="nn-NO"/>
        </w:rPr>
        <w:t>e</w:t>
      </w:r>
      <w:r w:rsidR="003D38D3" w:rsidRPr="006202FB">
        <w:rPr>
          <w:rFonts w:eastAsiaTheme="minorHAnsi"/>
          <w:lang w:val="nn-NO"/>
        </w:rPr>
        <w:t>ge for vår verksemd, nemle</w:t>
      </w:r>
      <w:r w:rsidRPr="006202FB">
        <w:rPr>
          <w:rFonts w:eastAsiaTheme="minorHAnsi"/>
          <w:lang w:val="nn-NO"/>
        </w:rPr>
        <w:t xml:space="preserve">g </w:t>
      </w:r>
      <w:r w:rsidR="003D38D3" w:rsidRPr="006202FB">
        <w:rPr>
          <w:rFonts w:eastAsiaTheme="minorHAnsi"/>
          <w:lang w:val="nn-NO"/>
        </w:rPr>
        <w:t>straumbrot</w:t>
      </w:r>
      <w:r w:rsidR="00391EAC" w:rsidRPr="006202FB">
        <w:rPr>
          <w:rFonts w:eastAsiaTheme="minorHAnsi"/>
          <w:lang w:val="nn-NO"/>
        </w:rPr>
        <w:t>, brot av nett-t</w:t>
      </w:r>
      <w:r w:rsidRPr="006202FB">
        <w:rPr>
          <w:rFonts w:eastAsiaTheme="minorHAnsi"/>
          <w:lang w:val="nn-NO"/>
        </w:rPr>
        <w:t>eneste og virusangrep. Alt dette</w:t>
      </w:r>
      <w:r w:rsidR="002E679E">
        <w:rPr>
          <w:rFonts w:eastAsiaTheme="minorHAnsi"/>
          <w:lang w:val="nn-NO"/>
        </w:rPr>
        <w:t xml:space="preserve"> </w:t>
      </w:r>
      <w:r w:rsidR="00391EAC" w:rsidRPr="006202FB">
        <w:rPr>
          <w:rFonts w:eastAsiaTheme="minorHAnsi"/>
          <w:lang w:val="nn-NO"/>
        </w:rPr>
        <w:t>vart testa</w:t>
      </w:r>
      <w:r w:rsidRPr="006202FB">
        <w:rPr>
          <w:rFonts w:eastAsiaTheme="minorHAnsi"/>
          <w:lang w:val="nn-NO"/>
        </w:rPr>
        <w:t>. Resultatet var tilfredsstill</w:t>
      </w:r>
      <w:r w:rsidR="00DE5DED" w:rsidRPr="006202FB">
        <w:rPr>
          <w:rFonts w:eastAsiaTheme="minorHAnsi"/>
          <w:lang w:val="nn-NO"/>
        </w:rPr>
        <w:t>a</w:t>
      </w:r>
      <w:r w:rsidRPr="006202FB">
        <w:rPr>
          <w:rFonts w:eastAsiaTheme="minorHAnsi"/>
          <w:lang w:val="nn-NO"/>
        </w:rPr>
        <w:t>nde og er oppsummert med konkrete forslag til LDO</w:t>
      </w:r>
      <w:r w:rsidR="0002720F" w:rsidRPr="006202FB">
        <w:rPr>
          <w:rFonts w:eastAsiaTheme="minorHAnsi"/>
          <w:lang w:val="nn-NO"/>
        </w:rPr>
        <w:t xml:space="preserve"> </w:t>
      </w:r>
      <w:r w:rsidRPr="006202FB">
        <w:rPr>
          <w:rFonts w:eastAsiaTheme="minorHAnsi"/>
          <w:lang w:val="nn-NO"/>
        </w:rPr>
        <w:t>s</w:t>
      </w:r>
      <w:r w:rsidR="0002720F" w:rsidRPr="006202FB">
        <w:rPr>
          <w:rFonts w:eastAsiaTheme="minorHAnsi"/>
          <w:lang w:val="nn-NO"/>
        </w:rPr>
        <w:t>in</w:t>
      </w:r>
      <w:r w:rsidRPr="006202FB">
        <w:rPr>
          <w:rFonts w:eastAsiaTheme="minorHAnsi"/>
          <w:lang w:val="nn-NO"/>
        </w:rPr>
        <w:t xml:space="preserve"> overordn</w:t>
      </w:r>
      <w:r w:rsidR="00DE5DED" w:rsidRPr="006202FB">
        <w:rPr>
          <w:rFonts w:eastAsiaTheme="minorHAnsi"/>
          <w:lang w:val="nn-NO"/>
        </w:rPr>
        <w:t>a</w:t>
      </w:r>
      <w:r w:rsidRPr="006202FB">
        <w:rPr>
          <w:rFonts w:eastAsiaTheme="minorHAnsi"/>
          <w:lang w:val="nn-NO"/>
        </w:rPr>
        <w:t xml:space="preserve"> kriseplan. </w:t>
      </w:r>
    </w:p>
    <w:p w14:paraId="520AB06D" w14:textId="77777777" w:rsidR="000F1A5D" w:rsidRPr="006202FB" w:rsidRDefault="000F1A5D" w:rsidP="000F1A5D">
      <w:pPr>
        <w:rPr>
          <w:rFonts w:eastAsiaTheme="minorHAnsi"/>
          <w:lang w:val="nn-NO"/>
        </w:rPr>
      </w:pPr>
      <w:r w:rsidRPr="006202FB">
        <w:rPr>
          <w:rFonts w:eastAsiaTheme="minorHAnsi"/>
          <w:lang w:val="nn-NO"/>
        </w:rPr>
        <w:t>Vid</w:t>
      </w:r>
      <w:r w:rsidR="00DE5DED" w:rsidRPr="006202FB">
        <w:rPr>
          <w:rFonts w:eastAsiaTheme="minorHAnsi"/>
          <w:lang w:val="nn-NO"/>
        </w:rPr>
        <w:t>a</w:t>
      </w:r>
      <w:r w:rsidR="00391EAC" w:rsidRPr="006202FB">
        <w:rPr>
          <w:rFonts w:eastAsiaTheme="minorHAnsi"/>
          <w:lang w:val="nn-NO"/>
        </w:rPr>
        <w:t>re har LDO vore</w:t>
      </w:r>
      <w:r w:rsidRPr="006202FB">
        <w:rPr>
          <w:rFonts w:eastAsiaTheme="minorHAnsi"/>
          <w:lang w:val="nn-NO"/>
        </w:rPr>
        <w:t xml:space="preserve"> i samarbeid med Nasjonal Sikkerhetsmyndighet (NSM) i </w:t>
      </w:r>
      <w:r w:rsidR="00C0441C" w:rsidRPr="006202FB">
        <w:rPr>
          <w:rFonts w:eastAsiaTheme="minorHAnsi"/>
          <w:lang w:val="nn-NO"/>
        </w:rPr>
        <w:t>samband</w:t>
      </w:r>
      <w:r w:rsidRPr="006202FB">
        <w:rPr>
          <w:rFonts w:eastAsiaTheme="minorHAnsi"/>
          <w:lang w:val="nn-NO"/>
        </w:rPr>
        <w:t xml:space="preserve"> med kraftige virusangrep i 2017. </w:t>
      </w:r>
    </w:p>
    <w:p w14:paraId="7F1F256D" w14:textId="77777777" w:rsidR="000F1A5D" w:rsidRPr="006202FB" w:rsidRDefault="000F1A5D" w:rsidP="000F1A5D">
      <w:pPr>
        <w:numPr>
          <w:ilvl w:val="0"/>
          <w:numId w:val="12"/>
        </w:numPr>
        <w:rPr>
          <w:rFonts w:eastAsiaTheme="minorHAnsi"/>
        </w:rPr>
      </w:pPr>
      <w:r w:rsidRPr="006202FB">
        <w:rPr>
          <w:rFonts w:eastAsiaTheme="minorHAnsi"/>
        </w:rPr>
        <w:t>Tryggl</w:t>
      </w:r>
      <w:r w:rsidR="00C0441C" w:rsidRPr="006202FB">
        <w:rPr>
          <w:rFonts w:eastAsiaTheme="minorHAnsi"/>
        </w:rPr>
        <w:t>eik i nasjonale felleskomponenta</w:t>
      </w:r>
      <w:r w:rsidRPr="006202FB">
        <w:rPr>
          <w:rFonts w:eastAsiaTheme="minorHAnsi"/>
        </w:rPr>
        <w:t>r</w:t>
      </w:r>
    </w:p>
    <w:p w14:paraId="68EBD303" w14:textId="35BB3797" w:rsidR="000F1A5D" w:rsidRPr="00092EF2" w:rsidRDefault="000F1A5D" w:rsidP="000F1A5D">
      <w:pPr>
        <w:rPr>
          <w:rFonts w:eastAsiaTheme="minorHAnsi"/>
          <w:lang w:val="nn-NO"/>
        </w:rPr>
      </w:pPr>
      <w:r w:rsidRPr="00092EF2">
        <w:rPr>
          <w:rFonts w:eastAsiaTheme="minorHAnsi"/>
          <w:lang w:val="nn-NO"/>
        </w:rPr>
        <w:t xml:space="preserve">I </w:t>
      </w:r>
      <w:r w:rsidR="00A75544" w:rsidRPr="00092EF2">
        <w:rPr>
          <w:rFonts w:eastAsiaTheme="minorHAnsi"/>
          <w:lang w:val="nn-NO"/>
        </w:rPr>
        <w:t>samband</w:t>
      </w:r>
      <w:r w:rsidRPr="00092EF2">
        <w:rPr>
          <w:rFonts w:eastAsiaTheme="minorHAnsi"/>
          <w:lang w:val="nn-NO"/>
        </w:rPr>
        <w:t xml:space="preserve"> med omstillingsprosessen h</w:t>
      </w:r>
      <w:r w:rsidR="00282F06" w:rsidRPr="00092EF2">
        <w:rPr>
          <w:rFonts w:eastAsiaTheme="minorHAnsi"/>
          <w:lang w:val="nn-NO"/>
        </w:rPr>
        <w:t>jå</w:t>
      </w:r>
      <w:r w:rsidRPr="00092EF2">
        <w:rPr>
          <w:rFonts w:eastAsiaTheme="minorHAnsi"/>
          <w:lang w:val="nn-NO"/>
        </w:rPr>
        <w:t xml:space="preserve"> LDO i 2017 </w:t>
      </w:r>
      <w:r w:rsidR="00C0441C" w:rsidRPr="00092EF2">
        <w:rPr>
          <w:rFonts w:eastAsiaTheme="minorHAnsi"/>
          <w:lang w:val="nn-NO"/>
        </w:rPr>
        <w:t>vart</w:t>
      </w:r>
      <w:r w:rsidR="00A75544" w:rsidRPr="00092EF2">
        <w:rPr>
          <w:rFonts w:eastAsiaTheme="minorHAnsi"/>
          <w:lang w:val="nn-NO"/>
        </w:rPr>
        <w:t xml:space="preserve"> </w:t>
      </w:r>
      <w:r w:rsidRPr="00092EF2">
        <w:rPr>
          <w:rFonts w:eastAsiaTheme="minorHAnsi"/>
          <w:lang w:val="nn-NO"/>
        </w:rPr>
        <w:t xml:space="preserve">integrasjonsarbeid mot Min-ID </w:t>
      </w:r>
      <w:r w:rsidR="00A75544" w:rsidRPr="00092EF2">
        <w:rPr>
          <w:rFonts w:eastAsiaTheme="minorHAnsi"/>
          <w:lang w:val="nn-NO"/>
        </w:rPr>
        <w:t xml:space="preserve">utsett </w:t>
      </w:r>
      <w:r w:rsidRPr="00092EF2">
        <w:rPr>
          <w:rFonts w:eastAsiaTheme="minorHAnsi"/>
          <w:lang w:val="nn-NO"/>
        </w:rPr>
        <w:t xml:space="preserve">til 2018. </w:t>
      </w:r>
    </w:p>
    <w:p w14:paraId="7855D547" w14:textId="77777777" w:rsidR="002A0738" w:rsidRPr="006202FB" w:rsidRDefault="002A0738" w:rsidP="0098414A">
      <w:pPr>
        <w:rPr>
          <w:rFonts w:eastAsiaTheme="minorHAnsi"/>
          <w:lang w:val="nn-NO"/>
        </w:rPr>
      </w:pPr>
    </w:p>
    <w:p w14:paraId="0FE3F843" w14:textId="5736E182" w:rsidR="0098414A" w:rsidRPr="006202FB" w:rsidRDefault="0098414A" w:rsidP="0098414A">
      <w:pPr>
        <w:rPr>
          <w:lang w:val="nn-NO"/>
        </w:rPr>
      </w:pPr>
      <w:r w:rsidRPr="006202FB">
        <w:rPr>
          <w:rFonts w:eastAsiaTheme="majorEastAsia"/>
          <w:b/>
          <w:bCs/>
          <w:lang w:val="nn-NO"/>
        </w:rPr>
        <w:t xml:space="preserve">Lovhandheving og saksbehandlingstid </w:t>
      </w:r>
      <w:r w:rsidRPr="006202FB">
        <w:rPr>
          <w:rFonts w:eastAsiaTheme="majorEastAsia"/>
          <w:b/>
          <w:bCs/>
          <w:lang w:val="nn-NO"/>
        </w:rPr>
        <w:br/>
      </w:r>
      <w:r w:rsidRPr="006202FB">
        <w:rPr>
          <w:lang w:val="nn-NO"/>
        </w:rPr>
        <w:t xml:space="preserve">Saksbehandlinga i LDO kan vere ein risikofaktor når det gjeld vår måloppnåing. Vi har </w:t>
      </w:r>
      <w:r w:rsidR="00481103" w:rsidRPr="006202FB">
        <w:rPr>
          <w:lang w:val="nn-NO"/>
        </w:rPr>
        <w:t>arbeid</w:t>
      </w:r>
      <w:r w:rsidR="00F1500E">
        <w:rPr>
          <w:lang w:val="nn-NO"/>
        </w:rPr>
        <w:t>a</w:t>
      </w:r>
      <w:r w:rsidRPr="006202FB">
        <w:rPr>
          <w:lang w:val="nn-NO"/>
        </w:rPr>
        <w:t xml:space="preserve"> lenge med</w:t>
      </w:r>
      <w:r w:rsidR="004C5E5C" w:rsidRPr="006202FB">
        <w:rPr>
          <w:lang w:val="nn-NO"/>
        </w:rPr>
        <w:t xml:space="preserve"> å få saksbehandlingstida</w:t>
      </w:r>
      <w:r w:rsidRPr="006202FB">
        <w:rPr>
          <w:lang w:val="nn-NO"/>
        </w:rPr>
        <w:t xml:space="preserve"> ned, med vekt på målet om å gi folk rask, relevant og god bistand. Saksbehandlingstida har gått betydeleg ned i 201</w:t>
      </w:r>
      <w:r w:rsidR="00A75544" w:rsidRPr="006202FB">
        <w:rPr>
          <w:lang w:val="nn-NO"/>
        </w:rPr>
        <w:t>7</w:t>
      </w:r>
      <w:r w:rsidRPr="006202FB">
        <w:rPr>
          <w:lang w:val="nn-NO"/>
        </w:rPr>
        <w:t xml:space="preserve">. Sjå meir om dette i 3.1. </w:t>
      </w:r>
    </w:p>
    <w:p w14:paraId="37B7D25F" w14:textId="77777777" w:rsidR="0098414A" w:rsidRPr="006202FB" w:rsidRDefault="0098414A" w:rsidP="0098414A">
      <w:pPr>
        <w:spacing w:after="0"/>
        <w:rPr>
          <w:b/>
          <w:bCs/>
          <w:lang w:val="nn-NO"/>
        </w:rPr>
      </w:pPr>
    </w:p>
    <w:p w14:paraId="48CD67DC" w14:textId="77777777" w:rsidR="00092EF2" w:rsidRDefault="00092EF2" w:rsidP="006C5C63">
      <w:pPr>
        <w:pStyle w:val="Overskrift3"/>
        <w:rPr>
          <w:rFonts w:eastAsiaTheme="majorEastAsia"/>
        </w:rPr>
      </w:pPr>
      <w:bookmarkStart w:id="32" w:name="_Toc507757898"/>
    </w:p>
    <w:p w14:paraId="220E4A8C" w14:textId="77777777" w:rsidR="0098414A" w:rsidRPr="006202FB" w:rsidRDefault="0098414A" w:rsidP="006C5C63">
      <w:pPr>
        <w:pStyle w:val="Overskrift3"/>
        <w:rPr>
          <w:rFonts w:eastAsiaTheme="majorEastAsia"/>
        </w:rPr>
      </w:pPr>
      <w:r w:rsidRPr="006202FB">
        <w:rPr>
          <w:rFonts w:eastAsiaTheme="majorEastAsia"/>
        </w:rPr>
        <w:t xml:space="preserve">Tryggleik for våre </w:t>
      </w:r>
      <w:r w:rsidR="00000EE2" w:rsidRPr="006202FB">
        <w:rPr>
          <w:rFonts w:eastAsiaTheme="majorEastAsia"/>
        </w:rPr>
        <w:t>tilsette</w:t>
      </w:r>
      <w:bookmarkEnd w:id="32"/>
    </w:p>
    <w:p w14:paraId="194EB401" w14:textId="074946BF" w:rsidR="0098414A" w:rsidRPr="006202FB" w:rsidRDefault="0098414A" w:rsidP="0098414A">
      <w:pPr>
        <w:rPr>
          <w:lang w:val="nn-NO"/>
        </w:rPr>
      </w:pPr>
      <w:r w:rsidRPr="006202FB">
        <w:rPr>
          <w:lang w:val="nn-NO"/>
        </w:rPr>
        <w:t xml:space="preserve">LDO skal vere eit reelt lavterskeltilbod. Folk skal </w:t>
      </w:r>
      <w:r w:rsidR="005A75D8" w:rsidRPr="006202FB">
        <w:rPr>
          <w:lang w:val="nn-NO"/>
        </w:rPr>
        <w:t xml:space="preserve">til dømes </w:t>
      </w:r>
      <w:r w:rsidRPr="006202FB">
        <w:rPr>
          <w:lang w:val="nn-NO"/>
        </w:rPr>
        <w:t>kunne kontakte ombodet ved personleg frammøte og få snakke med våre saksbehandlarar. LDO har utarbeida ein eigen tryggleiksinstruks til bruk ved f</w:t>
      </w:r>
      <w:r w:rsidR="00F1500E">
        <w:rPr>
          <w:lang w:val="nn-NO"/>
        </w:rPr>
        <w:t>y</w:t>
      </w:r>
      <w:r w:rsidRPr="006202FB">
        <w:rPr>
          <w:lang w:val="nn-NO"/>
        </w:rPr>
        <w:t>rstegongs personleg frammøte. Denne instruksen blir oppdatert jamleg og alle tilsette får jamleg informasjon. I tillegg er det eit eige opplegg for dei som arbeidar i LDO s</w:t>
      </w:r>
      <w:r w:rsidR="00FD3CCC" w:rsidRPr="006202FB">
        <w:rPr>
          <w:lang w:val="nn-NO"/>
        </w:rPr>
        <w:t>i</w:t>
      </w:r>
      <w:r w:rsidRPr="006202FB">
        <w:rPr>
          <w:lang w:val="nn-NO"/>
        </w:rPr>
        <w:t xml:space="preserve"> f</w:t>
      </w:r>
      <w:r w:rsidR="00F1500E">
        <w:rPr>
          <w:lang w:val="nn-NO"/>
        </w:rPr>
        <w:t>y</w:t>
      </w:r>
      <w:r w:rsidRPr="006202FB">
        <w:rPr>
          <w:lang w:val="nn-NO"/>
        </w:rPr>
        <w:t xml:space="preserve">rstelinje. Tryggleik for medarbeidarane er alltid prioritert hos oss. </w:t>
      </w:r>
    </w:p>
    <w:p w14:paraId="7B5C475A" w14:textId="77777777" w:rsidR="0098414A" w:rsidRPr="006202FB" w:rsidRDefault="0098414A" w:rsidP="0098414A">
      <w:pPr>
        <w:rPr>
          <w:lang w:val="nn-NO"/>
        </w:rPr>
      </w:pPr>
    </w:p>
    <w:p w14:paraId="1E2A425B" w14:textId="77777777" w:rsidR="0098414A" w:rsidRPr="006202FB" w:rsidRDefault="0098414A" w:rsidP="006C5C63">
      <w:pPr>
        <w:pStyle w:val="Overskrift3"/>
        <w:rPr>
          <w:rFonts w:eastAsiaTheme="majorEastAsia"/>
        </w:rPr>
      </w:pPr>
      <w:bookmarkStart w:id="33" w:name="_Toc507757899"/>
      <w:r w:rsidRPr="006202FB">
        <w:rPr>
          <w:rFonts w:eastAsiaTheme="majorEastAsia"/>
        </w:rPr>
        <w:t>Kriseberedskap</w:t>
      </w:r>
      <w:bookmarkEnd w:id="33"/>
    </w:p>
    <w:p w14:paraId="56405DDF" w14:textId="77777777" w:rsidR="0098414A" w:rsidRPr="006202FB" w:rsidRDefault="0098414A" w:rsidP="0098414A">
      <w:pPr>
        <w:rPr>
          <w:lang w:val="nn-NO"/>
        </w:rPr>
      </w:pPr>
      <w:r w:rsidRPr="006202FB">
        <w:rPr>
          <w:lang w:val="nn-NO"/>
        </w:rPr>
        <w:t xml:space="preserve">Ombodet har laga ein kriseplan. Planen er uspesifikk kva gjeld </w:t>
      </w:r>
      <w:r w:rsidR="002E1CBD" w:rsidRPr="006202FB">
        <w:rPr>
          <w:lang w:val="nn-NO"/>
        </w:rPr>
        <w:t>situasjonar</w:t>
      </w:r>
      <w:r w:rsidRPr="006202FB">
        <w:rPr>
          <w:lang w:val="nn-NO"/>
        </w:rPr>
        <w:t xml:space="preserve">. Den er kortfatta og vektlegg det som er nyttig for </w:t>
      </w:r>
      <w:r w:rsidR="00B42223" w:rsidRPr="006202FB">
        <w:rPr>
          <w:lang w:val="nn-NO"/>
        </w:rPr>
        <w:t>ombodet si</w:t>
      </w:r>
      <w:r w:rsidRPr="006202FB">
        <w:rPr>
          <w:lang w:val="nn-NO"/>
        </w:rPr>
        <w:t xml:space="preserve"> leiing i ei krise. </w:t>
      </w:r>
    </w:p>
    <w:p w14:paraId="7E5E126B" w14:textId="7CA463C2" w:rsidR="0098414A" w:rsidRPr="006202FB" w:rsidRDefault="0098414A" w:rsidP="0098414A">
      <w:pPr>
        <w:rPr>
          <w:lang w:val="nn-NO"/>
        </w:rPr>
      </w:pPr>
      <w:r w:rsidRPr="006202FB">
        <w:rPr>
          <w:lang w:val="nn-NO"/>
        </w:rPr>
        <w:t xml:space="preserve">Kriseplanen er eit dynamisk dokument som vert oppdatert fortløpande. </w:t>
      </w:r>
      <w:r w:rsidR="002F2A80" w:rsidRPr="006202FB">
        <w:rPr>
          <w:lang w:val="nn-NO"/>
        </w:rPr>
        <w:t xml:space="preserve">Planen </w:t>
      </w:r>
      <w:r w:rsidR="00A909DB">
        <w:rPr>
          <w:lang w:val="nn-NO"/>
        </w:rPr>
        <w:t>vart</w:t>
      </w:r>
      <w:r w:rsidR="002F2A80" w:rsidRPr="006202FB">
        <w:rPr>
          <w:lang w:val="nn-NO"/>
        </w:rPr>
        <w:t xml:space="preserve"> sist oppdatert i 2016. </w:t>
      </w:r>
      <w:r w:rsidRPr="006202FB">
        <w:rPr>
          <w:lang w:val="nn-NO"/>
        </w:rPr>
        <w:t>Alle leiarane har kriseplan</w:t>
      </w:r>
      <w:r w:rsidR="00A909DB">
        <w:rPr>
          <w:lang w:val="nn-NO"/>
        </w:rPr>
        <w:t>en</w:t>
      </w:r>
      <w:r w:rsidRPr="006202FB">
        <w:rPr>
          <w:lang w:val="nn-NO"/>
        </w:rPr>
        <w:t xml:space="preserve"> lett tilgjengeleg, både på kontoret, på mobilen og heime.</w:t>
      </w:r>
    </w:p>
    <w:p w14:paraId="79F58DFA" w14:textId="77777777" w:rsidR="00C22C57" w:rsidRPr="006202FB" w:rsidRDefault="00C22C57" w:rsidP="0098414A">
      <w:pPr>
        <w:rPr>
          <w:lang w:val="nn-NO"/>
        </w:rPr>
      </w:pPr>
    </w:p>
    <w:p w14:paraId="5C549A71" w14:textId="77777777" w:rsidR="00EC39B9" w:rsidRPr="006202FB" w:rsidRDefault="00EC39B9" w:rsidP="0098414A">
      <w:pPr>
        <w:keepNext/>
        <w:keepLines/>
        <w:spacing w:before="200" w:after="0"/>
        <w:outlineLvl w:val="2"/>
        <w:rPr>
          <w:rFonts w:eastAsiaTheme="majorEastAsia"/>
          <w:b/>
          <w:bCs/>
          <w:lang w:val="nn-NO"/>
        </w:rPr>
      </w:pPr>
      <w:bookmarkStart w:id="34" w:name="_Toc507757900"/>
      <w:r w:rsidRPr="006202FB">
        <w:rPr>
          <w:rFonts w:eastAsiaTheme="majorEastAsia"/>
          <w:b/>
          <w:bCs/>
          <w:lang w:val="nn-NO"/>
        </w:rPr>
        <w:t>Var</w:t>
      </w:r>
      <w:r w:rsidR="003C0165" w:rsidRPr="006202FB">
        <w:rPr>
          <w:rFonts w:eastAsiaTheme="majorEastAsia"/>
          <w:b/>
          <w:bCs/>
          <w:lang w:val="nn-NO"/>
        </w:rPr>
        <w:t>s</w:t>
      </w:r>
      <w:r w:rsidRPr="006202FB">
        <w:rPr>
          <w:rFonts w:eastAsiaTheme="majorEastAsia"/>
          <w:b/>
          <w:bCs/>
          <w:lang w:val="nn-NO"/>
        </w:rPr>
        <w:t>lingsrutinar</w:t>
      </w:r>
      <w:bookmarkEnd w:id="34"/>
    </w:p>
    <w:p w14:paraId="34B5CD2C" w14:textId="6466A2F5" w:rsidR="00EC39B9" w:rsidRPr="006202FB" w:rsidRDefault="00EC39B9" w:rsidP="00EC39B9">
      <w:pPr>
        <w:rPr>
          <w:lang w:val="nn-NO"/>
        </w:rPr>
      </w:pPr>
      <w:r w:rsidRPr="006202FB">
        <w:rPr>
          <w:lang w:val="nn-NO"/>
        </w:rPr>
        <w:t>LDO har</w:t>
      </w:r>
      <w:r w:rsidR="00DC0A50" w:rsidRPr="00DC0A50">
        <w:rPr>
          <w:lang w:val="nn-NO"/>
        </w:rPr>
        <w:t xml:space="preserve"> </w:t>
      </w:r>
      <w:r w:rsidR="00DC0A50">
        <w:rPr>
          <w:lang w:val="nn-NO"/>
        </w:rPr>
        <w:t>i mai 2017</w:t>
      </w:r>
      <w:r w:rsidRPr="006202FB">
        <w:rPr>
          <w:lang w:val="nn-NO"/>
        </w:rPr>
        <w:t xml:space="preserve"> </w:t>
      </w:r>
      <w:r w:rsidR="0062557E" w:rsidRPr="006202FB">
        <w:rPr>
          <w:lang w:val="nn-NO"/>
        </w:rPr>
        <w:t xml:space="preserve">oppdatert </w:t>
      </w:r>
      <w:r w:rsidRPr="006202FB">
        <w:rPr>
          <w:lang w:val="nn-NO"/>
        </w:rPr>
        <w:t>intern r</w:t>
      </w:r>
      <w:r w:rsidR="00D7655C" w:rsidRPr="006202FB">
        <w:rPr>
          <w:lang w:val="nn-NO"/>
        </w:rPr>
        <w:t xml:space="preserve">utine for varsling som </w:t>
      </w:r>
      <w:r w:rsidR="0002720F" w:rsidRPr="006202FB">
        <w:rPr>
          <w:lang w:val="nn-NO"/>
        </w:rPr>
        <w:t>inkluder</w:t>
      </w:r>
      <w:r w:rsidR="00F61923">
        <w:rPr>
          <w:lang w:val="nn-NO"/>
        </w:rPr>
        <w:t>a</w:t>
      </w:r>
      <w:r w:rsidR="0002720F" w:rsidRPr="006202FB">
        <w:rPr>
          <w:lang w:val="nn-NO"/>
        </w:rPr>
        <w:t>r</w:t>
      </w:r>
      <w:r w:rsidR="00D7655C" w:rsidRPr="006202FB">
        <w:rPr>
          <w:lang w:val="nn-NO"/>
        </w:rPr>
        <w:t xml:space="preserve"> ein varslingsplakat som heng</w:t>
      </w:r>
      <w:r w:rsidRPr="006202FB">
        <w:rPr>
          <w:lang w:val="nn-NO"/>
        </w:rPr>
        <w:t xml:space="preserve"> godt synleg i vår</w:t>
      </w:r>
      <w:r w:rsidR="00945677" w:rsidRPr="006202FB">
        <w:rPr>
          <w:lang w:val="nn-NO"/>
        </w:rPr>
        <w:t>e</w:t>
      </w:r>
      <w:r w:rsidRPr="006202FB">
        <w:rPr>
          <w:lang w:val="nn-NO"/>
        </w:rPr>
        <w:t xml:space="preserve"> lok</w:t>
      </w:r>
      <w:r w:rsidR="00945677" w:rsidRPr="006202FB">
        <w:rPr>
          <w:lang w:val="nn-NO"/>
        </w:rPr>
        <w:t>al</w:t>
      </w:r>
      <w:r w:rsidR="00F61923">
        <w:rPr>
          <w:lang w:val="nn-NO"/>
        </w:rPr>
        <w:t>er</w:t>
      </w:r>
      <w:r w:rsidRPr="006202FB">
        <w:rPr>
          <w:lang w:val="nn-NO"/>
        </w:rPr>
        <w:t>. I rutinane fokuser</w:t>
      </w:r>
      <w:r w:rsidR="00FF7A07" w:rsidRPr="006202FB">
        <w:rPr>
          <w:lang w:val="nn-NO"/>
        </w:rPr>
        <w:t>er vi på at varsling er både ei</w:t>
      </w:r>
      <w:r w:rsidR="000C025E" w:rsidRPr="006202FB">
        <w:rPr>
          <w:lang w:val="nn-NO"/>
        </w:rPr>
        <w:t xml:space="preserve"> plikt og eit høve</w:t>
      </w:r>
      <w:r w:rsidRPr="006202FB">
        <w:rPr>
          <w:lang w:val="nn-NO"/>
        </w:rPr>
        <w:t xml:space="preserve">. Våre varslingsrutinar gir rettleiing til både den som varslar og til leiinga som skal </w:t>
      </w:r>
      <w:r w:rsidR="00FF3F82" w:rsidRPr="006202FB">
        <w:rPr>
          <w:lang w:val="nn-NO"/>
        </w:rPr>
        <w:t>behandle</w:t>
      </w:r>
      <w:r w:rsidRPr="006202FB">
        <w:rPr>
          <w:lang w:val="nn-NO"/>
        </w:rPr>
        <w:t xml:space="preserve"> den. </w:t>
      </w:r>
    </w:p>
    <w:p w14:paraId="3D8CEEF2" w14:textId="77777777" w:rsidR="00C22C57" w:rsidRPr="006202FB" w:rsidRDefault="00C22C57" w:rsidP="006C5C63">
      <w:pPr>
        <w:pStyle w:val="Overskrift3"/>
        <w:rPr>
          <w:rFonts w:eastAsiaTheme="majorEastAsia"/>
        </w:rPr>
      </w:pPr>
    </w:p>
    <w:p w14:paraId="62B78B36" w14:textId="508676C2" w:rsidR="0098414A" w:rsidRPr="006202FB" w:rsidRDefault="0098414A" w:rsidP="006C5C63">
      <w:pPr>
        <w:pStyle w:val="Overskrift3"/>
        <w:rPr>
          <w:rFonts w:eastAsiaTheme="majorEastAsia"/>
        </w:rPr>
      </w:pPr>
      <w:bookmarkStart w:id="35" w:name="_Toc507757901"/>
      <w:r w:rsidRPr="006202FB">
        <w:rPr>
          <w:rFonts w:eastAsiaTheme="majorEastAsia"/>
        </w:rPr>
        <w:t>Universell utforming i eigne lokal</w:t>
      </w:r>
      <w:bookmarkEnd w:id="35"/>
      <w:r w:rsidR="00F61923">
        <w:rPr>
          <w:rFonts w:eastAsiaTheme="majorEastAsia"/>
        </w:rPr>
        <w:t>er</w:t>
      </w:r>
    </w:p>
    <w:p w14:paraId="36647387" w14:textId="77777777" w:rsidR="0098414A" w:rsidRPr="006202FB" w:rsidRDefault="0098414A" w:rsidP="0098414A">
      <w:pPr>
        <w:rPr>
          <w:lang w:val="nn-NO"/>
        </w:rPr>
      </w:pPr>
      <w:r w:rsidRPr="006202FB">
        <w:rPr>
          <w:lang w:val="nn-NO"/>
        </w:rPr>
        <w:t xml:space="preserve">Likestillings- og diskrimineringsombodet har </w:t>
      </w:r>
      <w:r w:rsidR="002C2C24" w:rsidRPr="006202FB">
        <w:rPr>
          <w:lang w:val="nn-NO"/>
        </w:rPr>
        <w:t>halde</w:t>
      </w:r>
      <w:r w:rsidRPr="006202FB">
        <w:rPr>
          <w:lang w:val="nn-NO"/>
        </w:rPr>
        <w:t xml:space="preserve"> til i dei same moderne lokala i Oslo sentrum sid</w:t>
      </w:r>
      <w:r w:rsidR="0062557E" w:rsidRPr="006202FB">
        <w:rPr>
          <w:lang w:val="nn-NO"/>
        </w:rPr>
        <w:t>a</w:t>
      </w:r>
      <w:r w:rsidRPr="006202FB">
        <w:rPr>
          <w:lang w:val="nn-NO"/>
        </w:rPr>
        <w:t xml:space="preserve">n hausten 2009. I </w:t>
      </w:r>
      <w:r w:rsidR="005D4F39" w:rsidRPr="006202FB">
        <w:rPr>
          <w:lang w:val="nn-NO"/>
        </w:rPr>
        <w:t>samband</w:t>
      </w:r>
      <w:r w:rsidR="002C2C24" w:rsidRPr="006202FB">
        <w:rPr>
          <w:lang w:val="nn-NO"/>
        </w:rPr>
        <w:t xml:space="preserve"> med flyttinga til nye lokale</w:t>
      </w:r>
      <w:r w:rsidRPr="006202FB">
        <w:rPr>
          <w:lang w:val="nn-NO"/>
        </w:rPr>
        <w:t xml:space="preserve"> var det vik</w:t>
      </w:r>
      <w:r w:rsidR="008D14AF" w:rsidRPr="006202FB">
        <w:rPr>
          <w:lang w:val="nn-NO"/>
        </w:rPr>
        <w:t>tig å sikre god tilgang</w:t>
      </w:r>
      <w:r w:rsidRPr="006202FB">
        <w:rPr>
          <w:lang w:val="nn-NO"/>
        </w:rPr>
        <w:t xml:space="preserve">. Dette heng </w:t>
      </w:r>
      <w:r w:rsidR="0062557E" w:rsidRPr="006202FB">
        <w:rPr>
          <w:lang w:val="nn-NO"/>
        </w:rPr>
        <w:t>ó</w:t>
      </w:r>
      <w:r w:rsidRPr="006202FB">
        <w:rPr>
          <w:lang w:val="nn-NO"/>
        </w:rPr>
        <w:t xml:space="preserve">g saman med at ombodet skal arbeide for å sikre universell utforming av samfunnet. </w:t>
      </w:r>
    </w:p>
    <w:p w14:paraId="46B0E4E0" w14:textId="77777777" w:rsidR="0098414A" w:rsidRPr="006202FB" w:rsidRDefault="0098414A" w:rsidP="0098414A">
      <w:pPr>
        <w:rPr>
          <w:lang w:val="nn-NO"/>
        </w:rPr>
      </w:pPr>
      <w:r w:rsidRPr="006202FB">
        <w:rPr>
          <w:lang w:val="nn-NO"/>
        </w:rPr>
        <w:t xml:space="preserve">Det er teleslyngeanlegg i kontorlokala og i felles møterom i bygget. Krava til universell utforming gjeld dører (dei fleste utan dørstokkar), toalett, skilting og leielinjer for synshemma i golvet. Det er også leielinjer i golvet ved heisane. </w:t>
      </w:r>
      <w:r w:rsidR="0086195E" w:rsidRPr="006202FB">
        <w:rPr>
          <w:lang w:val="nn-NO"/>
        </w:rPr>
        <w:t>Ombodet har interne rutina</w:t>
      </w:r>
      <w:r w:rsidRPr="006202FB">
        <w:rPr>
          <w:lang w:val="nn-NO"/>
        </w:rPr>
        <w:t xml:space="preserve">r for å ta seg av tilsette sine behov for tilrettelegging. Nye medarbeidarar får tilbod om ein samtale om tilrettelegging kort tid etter at dei har starta opp i stillinga og vi har eit eige skjema for samtalen. </w:t>
      </w:r>
    </w:p>
    <w:p w14:paraId="0B492F42" w14:textId="77777777" w:rsidR="00755F3D" w:rsidRPr="006202FB" w:rsidRDefault="00755F3D" w:rsidP="0062557E">
      <w:pPr>
        <w:pStyle w:val="Overskrift3"/>
        <w:rPr>
          <w:rFonts w:eastAsiaTheme="majorEastAsia"/>
        </w:rPr>
      </w:pPr>
      <w:bookmarkStart w:id="36" w:name="_Toc476060736"/>
    </w:p>
    <w:p w14:paraId="11A6AE34" w14:textId="77777777" w:rsidR="0062557E" w:rsidRPr="006202FB" w:rsidRDefault="0062557E" w:rsidP="0062557E">
      <w:pPr>
        <w:pStyle w:val="Overskrift3"/>
        <w:rPr>
          <w:rFonts w:eastAsiaTheme="majorEastAsia"/>
        </w:rPr>
      </w:pPr>
      <w:bookmarkStart w:id="37" w:name="_Toc507757902"/>
      <w:r w:rsidRPr="006202FB">
        <w:rPr>
          <w:rFonts w:eastAsiaTheme="majorEastAsia"/>
        </w:rPr>
        <w:t>IKT-arkitektur</w:t>
      </w:r>
      <w:bookmarkEnd w:id="36"/>
      <w:bookmarkEnd w:id="37"/>
      <w:r w:rsidRPr="006202FB">
        <w:rPr>
          <w:rFonts w:eastAsiaTheme="majorEastAsia"/>
        </w:rPr>
        <w:t xml:space="preserve"> </w:t>
      </w:r>
    </w:p>
    <w:p w14:paraId="4275AF59" w14:textId="26808C2D" w:rsidR="0062557E" w:rsidRPr="006202FB" w:rsidRDefault="0062557E" w:rsidP="0062557E">
      <w:pPr>
        <w:rPr>
          <w:lang w:val="nn-NO"/>
        </w:rPr>
      </w:pPr>
      <w:r w:rsidRPr="006202FB">
        <w:rPr>
          <w:lang w:val="nn-NO"/>
        </w:rPr>
        <w:t>LDO følger med Digitaliseringsrundskrivet (H-7/17) og Administrativ</w:t>
      </w:r>
      <w:r w:rsidR="00755F3D" w:rsidRPr="006202FB">
        <w:rPr>
          <w:lang w:val="nn-NO"/>
        </w:rPr>
        <w:t>t</w:t>
      </w:r>
      <w:r w:rsidRPr="006202FB">
        <w:rPr>
          <w:lang w:val="nn-NO"/>
        </w:rPr>
        <w:t xml:space="preserve"> rundskriv P4/2011 </w:t>
      </w:r>
      <w:r w:rsidR="008C3276" w:rsidRPr="006202FB">
        <w:rPr>
          <w:lang w:val="nn-NO"/>
        </w:rPr>
        <w:t>som er obligatorisk for offentle</w:t>
      </w:r>
      <w:r w:rsidRPr="006202FB">
        <w:rPr>
          <w:lang w:val="nn-NO"/>
        </w:rPr>
        <w:t>g sektor, som pe</w:t>
      </w:r>
      <w:r w:rsidR="00755F3D" w:rsidRPr="006202FB">
        <w:rPr>
          <w:lang w:val="nn-NO"/>
        </w:rPr>
        <w:t>i</w:t>
      </w:r>
      <w:r w:rsidRPr="006202FB">
        <w:rPr>
          <w:lang w:val="nn-NO"/>
        </w:rPr>
        <w:t xml:space="preserve">ker på dei sju arkitektursprinsippa om tenesteorientering, interoperabilitet, </w:t>
      </w:r>
      <w:r w:rsidR="008C3276" w:rsidRPr="006202FB">
        <w:rPr>
          <w:lang w:val="nn-NO"/>
        </w:rPr>
        <w:t>tilg</w:t>
      </w:r>
      <w:r w:rsidR="00F61923">
        <w:rPr>
          <w:lang w:val="nn-NO"/>
        </w:rPr>
        <w:t>o</w:t>
      </w:r>
      <w:r w:rsidR="008C3276" w:rsidRPr="006202FB">
        <w:rPr>
          <w:lang w:val="nn-NO"/>
        </w:rPr>
        <w:t>ng</w:t>
      </w:r>
      <w:r w:rsidRPr="006202FB">
        <w:rPr>
          <w:lang w:val="nn-NO"/>
        </w:rPr>
        <w:t>, trygg</w:t>
      </w:r>
      <w:r w:rsidR="00755F3D" w:rsidRPr="006202FB">
        <w:rPr>
          <w:lang w:val="nn-NO"/>
        </w:rPr>
        <w:t>leik</w:t>
      </w:r>
      <w:r w:rsidRPr="006202FB">
        <w:rPr>
          <w:lang w:val="nn-NO"/>
        </w:rPr>
        <w:t xml:space="preserve">, </w:t>
      </w:r>
      <w:r w:rsidR="00755F3D" w:rsidRPr="006202FB">
        <w:rPr>
          <w:lang w:val="nn-NO"/>
        </w:rPr>
        <w:t>op</w:t>
      </w:r>
      <w:r w:rsidRPr="006202FB">
        <w:rPr>
          <w:lang w:val="nn-NO"/>
        </w:rPr>
        <w:t>enhe</w:t>
      </w:r>
      <w:r w:rsidR="00755F3D" w:rsidRPr="006202FB">
        <w:rPr>
          <w:lang w:val="nn-NO"/>
        </w:rPr>
        <w:t>i</w:t>
      </w:r>
      <w:r w:rsidR="00F1726D" w:rsidRPr="006202FB">
        <w:rPr>
          <w:lang w:val="nn-NO"/>
        </w:rPr>
        <w:t>t og</w:t>
      </w:r>
      <w:r w:rsidRPr="006202FB">
        <w:rPr>
          <w:lang w:val="nn-NO"/>
        </w:rPr>
        <w:t xml:space="preserve"> fleksibilitet. LDO praktiser</w:t>
      </w:r>
      <w:r w:rsidR="00F61923">
        <w:rPr>
          <w:lang w:val="nn-NO"/>
        </w:rPr>
        <w:t>a</w:t>
      </w:r>
      <w:r w:rsidRPr="006202FB">
        <w:rPr>
          <w:lang w:val="nn-NO"/>
        </w:rPr>
        <w:t>r også prinsippa frå Difi</w:t>
      </w:r>
      <w:r w:rsidR="0002720F" w:rsidRPr="006202FB">
        <w:rPr>
          <w:lang w:val="nn-NO"/>
        </w:rPr>
        <w:t xml:space="preserve"> </w:t>
      </w:r>
      <w:r w:rsidRPr="006202FB">
        <w:rPr>
          <w:lang w:val="nn-NO"/>
        </w:rPr>
        <w:t>s</w:t>
      </w:r>
      <w:r w:rsidR="0002720F" w:rsidRPr="006202FB">
        <w:rPr>
          <w:lang w:val="nn-NO"/>
        </w:rPr>
        <w:t>in</w:t>
      </w:r>
      <w:r w:rsidRPr="006202FB">
        <w:rPr>
          <w:lang w:val="nn-NO"/>
        </w:rPr>
        <w:t xml:space="preserve"> prosjektve</w:t>
      </w:r>
      <w:r w:rsidR="00F61923">
        <w:rPr>
          <w:lang w:val="nn-NO"/>
        </w:rPr>
        <w:t>g</w:t>
      </w:r>
      <w:r w:rsidRPr="006202FB">
        <w:rPr>
          <w:lang w:val="nn-NO"/>
        </w:rPr>
        <w:t>vi</w:t>
      </w:r>
      <w:r w:rsidR="00755F3D" w:rsidRPr="006202FB">
        <w:rPr>
          <w:lang w:val="nn-NO"/>
        </w:rPr>
        <w:t>sa</w:t>
      </w:r>
      <w:r w:rsidRPr="006202FB">
        <w:rPr>
          <w:lang w:val="nn-NO"/>
        </w:rPr>
        <w:t>r for å ivareta og sørge for e</w:t>
      </w:r>
      <w:r w:rsidR="00B72A9E" w:rsidRPr="006202FB">
        <w:rPr>
          <w:lang w:val="nn-NO"/>
        </w:rPr>
        <w:t>i</w:t>
      </w:r>
      <w:r w:rsidRPr="006202FB">
        <w:rPr>
          <w:lang w:val="nn-NO"/>
        </w:rPr>
        <w:t>n god prosess på IKT-prosjekt</w:t>
      </w:r>
      <w:r w:rsidR="00755F3D" w:rsidRPr="006202FB">
        <w:rPr>
          <w:lang w:val="nn-NO"/>
        </w:rPr>
        <w:t>a</w:t>
      </w:r>
      <w:r w:rsidRPr="006202FB">
        <w:rPr>
          <w:lang w:val="nn-NO"/>
        </w:rPr>
        <w:t xml:space="preserve">. Dette ga </w:t>
      </w:r>
      <w:r w:rsidR="00B72A9E" w:rsidRPr="006202FB">
        <w:rPr>
          <w:lang w:val="nn-NO"/>
        </w:rPr>
        <w:t>gode resultat som var meir bruka</w:t>
      </w:r>
      <w:r w:rsidRPr="006202FB">
        <w:rPr>
          <w:lang w:val="nn-NO"/>
        </w:rPr>
        <w:t>rorientert</w:t>
      </w:r>
      <w:r w:rsidR="00BC7B32" w:rsidRPr="006202FB">
        <w:rPr>
          <w:lang w:val="nn-NO"/>
        </w:rPr>
        <w:t>e</w:t>
      </w:r>
      <w:r w:rsidRPr="006202FB">
        <w:rPr>
          <w:lang w:val="nn-NO"/>
        </w:rPr>
        <w:t xml:space="preserve"> og meir kostnadseffektive.</w:t>
      </w:r>
    </w:p>
    <w:p w14:paraId="37D4B47C" w14:textId="77777777" w:rsidR="0062557E" w:rsidRPr="006202FB" w:rsidRDefault="0062557E" w:rsidP="0062557E">
      <w:pPr>
        <w:rPr>
          <w:rFonts w:eastAsiaTheme="majorEastAsia"/>
          <w:lang w:val="nn-NO"/>
        </w:rPr>
      </w:pPr>
    </w:p>
    <w:p w14:paraId="761CDA00" w14:textId="77777777" w:rsidR="00DA50B8" w:rsidRPr="006202FB" w:rsidRDefault="00DA50B8" w:rsidP="00DA50B8">
      <w:pPr>
        <w:pStyle w:val="Overskrift3"/>
        <w:rPr>
          <w:rFonts w:eastAsiaTheme="majorEastAsia"/>
        </w:rPr>
      </w:pPr>
      <w:bookmarkStart w:id="38" w:name="_Toc476060737"/>
      <w:bookmarkStart w:id="39" w:name="_Toc507757903"/>
      <w:r w:rsidRPr="006202FB">
        <w:rPr>
          <w:rFonts w:eastAsiaTheme="majorEastAsia"/>
        </w:rPr>
        <w:t>Sosiale krav i samanheng med anskaffingar i 201</w:t>
      </w:r>
      <w:bookmarkEnd w:id="38"/>
      <w:r w:rsidRPr="006202FB">
        <w:rPr>
          <w:rFonts w:eastAsiaTheme="majorEastAsia"/>
        </w:rPr>
        <w:t>7</w:t>
      </w:r>
      <w:bookmarkEnd w:id="39"/>
    </w:p>
    <w:p w14:paraId="4BE433DA" w14:textId="7D38CA2B" w:rsidR="00DA50B8" w:rsidRPr="006202FB" w:rsidRDefault="00DA50B8" w:rsidP="00DA50B8">
      <w:pPr>
        <w:rPr>
          <w:lang w:val="nn-NO"/>
        </w:rPr>
      </w:pPr>
      <w:r w:rsidRPr="006202FB">
        <w:rPr>
          <w:lang w:val="nn-NO"/>
        </w:rPr>
        <w:t>LDO har interne rutinar og f</w:t>
      </w:r>
      <w:r w:rsidR="00C52FB0">
        <w:rPr>
          <w:lang w:val="nn-NO"/>
        </w:rPr>
        <w:t>y</w:t>
      </w:r>
      <w:r w:rsidRPr="006202FB">
        <w:rPr>
          <w:lang w:val="nn-NO"/>
        </w:rPr>
        <w:t>lg</w:t>
      </w:r>
      <w:r w:rsidR="00C52FB0">
        <w:rPr>
          <w:lang w:val="nn-NO"/>
        </w:rPr>
        <w:t>j</w:t>
      </w:r>
      <w:r w:rsidRPr="006202FB">
        <w:rPr>
          <w:lang w:val="nn-NO"/>
        </w:rPr>
        <w:t xml:space="preserve">er både forskrift og lov om offentlege anskaffingar. Sidan 2014, uavhengig av storleiken på LDO sine anskaffingar, har ombodet lagt til rette for at sosiale krav skal </w:t>
      </w:r>
      <w:r w:rsidR="0050783F" w:rsidRPr="006202FB">
        <w:rPr>
          <w:lang w:val="nn-NO"/>
        </w:rPr>
        <w:t>vege</w:t>
      </w:r>
      <w:r w:rsidRPr="006202FB">
        <w:rPr>
          <w:lang w:val="nn-NO"/>
        </w:rPr>
        <w:t xml:space="preserve"> minst 20 prosent i prosessen for å kunne utvise samfunnsansvar. Dette gjeld både sosiale, etiske og miljømessige krav til at arbeidstakarane som har vore involvert i produksjon </w:t>
      </w:r>
      <w:r w:rsidR="001D5F94" w:rsidRPr="006202FB">
        <w:rPr>
          <w:lang w:val="nn-NO"/>
        </w:rPr>
        <w:t>av varer og tenester vi forbruka</w:t>
      </w:r>
      <w:r w:rsidRPr="006202FB">
        <w:rPr>
          <w:lang w:val="nn-NO"/>
        </w:rPr>
        <w:t>r, ha</w:t>
      </w:r>
      <w:r w:rsidR="001D5F94" w:rsidRPr="006202FB">
        <w:rPr>
          <w:lang w:val="nn-NO"/>
        </w:rPr>
        <w:t>r hatt anstendige arbeidstilhøve</w:t>
      </w:r>
      <w:r w:rsidRPr="006202FB">
        <w:rPr>
          <w:lang w:val="nn-NO"/>
        </w:rPr>
        <w:t xml:space="preserve"> og arbei</w:t>
      </w:r>
      <w:r w:rsidR="00102E12" w:rsidRPr="006202FB">
        <w:rPr>
          <w:lang w:val="nn-NO"/>
        </w:rPr>
        <w:t xml:space="preserve">dsvilkår, og at selskapa </w:t>
      </w:r>
      <w:r w:rsidR="0002720F" w:rsidRPr="006202FB">
        <w:rPr>
          <w:lang w:val="nn-NO"/>
        </w:rPr>
        <w:t>opererer</w:t>
      </w:r>
      <w:r w:rsidRPr="006202FB">
        <w:rPr>
          <w:lang w:val="nn-NO"/>
        </w:rPr>
        <w:t xml:space="preserve"> i tråd med menneskerettane og gjeldande internasjonale og nasjonale miljøkrav og -standar</w:t>
      </w:r>
      <w:r w:rsidR="00B86D20">
        <w:rPr>
          <w:lang w:val="nn-NO"/>
        </w:rPr>
        <w:t>d</w:t>
      </w:r>
      <w:r w:rsidRPr="006202FB">
        <w:rPr>
          <w:lang w:val="nn-NO"/>
        </w:rPr>
        <w:t>ar. I tillegg f</w:t>
      </w:r>
      <w:r w:rsidR="00B86D20">
        <w:rPr>
          <w:lang w:val="nn-NO"/>
        </w:rPr>
        <w:t>y</w:t>
      </w:r>
      <w:r w:rsidRPr="006202FB">
        <w:rPr>
          <w:lang w:val="nn-NO"/>
        </w:rPr>
        <w:t>lg</w:t>
      </w:r>
      <w:r w:rsidR="00B86D20">
        <w:rPr>
          <w:lang w:val="nn-NO"/>
        </w:rPr>
        <w:t>j</w:t>
      </w:r>
      <w:r w:rsidRPr="006202FB">
        <w:rPr>
          <w:lang w:val="nn-NO"/>
        </w:rPr>
        <w:t xml:space="preserve">er LDO ILO sin kjernekonvensjon. </w:t>
      </w:r>
    </w:p>
    <w:p w14:paraId="0CA603CC" w14:textId="77777777" w:rsidR="00DA50B8" w:rsidRPr="006202FB" w:rsidRDefault="00DA50B8" w:rsidP="00DA50B8">
      <w:pPr>
        <w:rPr>
          <w:rFonts w:eastAsiaTheme="minorHAnsi"/>
          <w:lang w:val="nn-NO"/>
        </w:rPr>
      </w:pPr>
      <w:r w:rsidRPr="006202FB">
        <w:rPr>
          <w:rFonts w:eastAsiaTheme="minorHAnsi"/>
          <w:lang w:val="nn-NO"/>
        </w:rPr>
        <w:t>LDO har ikkje hatt større innkjøp i 2017.</w:t>
      </w:r>
    </w:p>
    <w:p w14:paraId="57EC552B" w14:textId="77777777" w:rsidR="002A0738" w:rsidRPr="006202FB" w:rsidRDefault="002A0738" w:rsidP="0098414A">
      <w:pPr>
        <w:rPr>
          <w:lang w:val="nn-NO"/>
        </w:rPr>
      </w:pPr>
    </w:p>
    <w:p w14:paraId="208C24F8" w14:textId="77777777" w:rsidR="0098414A" w:rsidRPr="006202FB" w:rsidRDefault="00BD5C24" w:rsidP="006C5C63">
      <w:pPr>
        <w:pStyle w:val="Overskrift3"/>
      </w:pPr>
      <w:bookmarkStart w:id="40" w:name="_Toc507757904"/>
      <w:r w:rsidRPr="006202FB">
        <w:t>K</w:t>
      </w:r>
      <w:r w:rsidR="0098414A" w:rsidRPr="006202FB">
        <w:t>ompetanseheving i LDO</w:t>
      </w:r>
      <w:bookmarkEnd w:id="40"/>
    </w:p>
    <w:p w14:paraId="3B730979" w14:textId="77777777" w:rsidR="0098414A" w:rsidRPr="006202FB" w:rsidRDefault="0098414A" w:rsidP="0098414A">
      <w:pPr>
        <w:rPr>
          <w:lang w:val="nn-NO"/>
        </w:rPr>
      </w:pPr>
      <w:r w:rsidRPr="006202FB">
        <w:rPr>
          <w:lang w:val="nn-NO"/>
        </w:rPr>
        <w:t>LDO er avhengig av kontinuerleg fagleg utvikling og oppdatering for å gjennomføre arbeidsoppgåvene som ligg til organisasjonen sitt mandat. Mykje av den faglege utviklinga vil til ei kvar tid ligge til ombodet sine hovudoppgåver</w:t>
      </w:r>
      <w:r w:rsidR="00BD5C24" w:rsidRPr="006202FB">
        <w:rPr>
          <w:lang w:val="nn-NO"/>
        </w:rPr>
        <w:t>.</w:t>
      </w:r>
      <w:r w:rsidR="00920527" w:rsidRPr="006202FB">
        <w:rPr>
          <w:lang w:val="nn-NO"/>
        </w:rPr>
        <w:t xml:space="preserve"> </w:t>
      </w:r>
      <w:r w:rsidRPr="006202FB">
        <w:rPr>
          <w:lang w:val="nn-NO"/>
        </w:rPr>
        <w:t xml:space="preserve">Avdelingsleiarane i LDO, i dialog med sine tilsette, er ansvarlege for å sørge for at dei tilsette til ei kvar tid har rett kompetanse til å ivareta oppgåvene. </w:t>
      </w:r>
    </w:p>
    <w:p w14:paraId="473F3675" w14:textId="77777777" w:rsidR="0098414A" w:rsidRPr="006202FB" w:rsidRDefault="0098414A" w:rsidP="0098414A">
      <w:pPr>
        <w:rPr>
          <w:lang w:val="nn-NO"/>
        </w:rPr>
      </w:pPr>
      <w:r w:rsidRPr="006202FB">
        <w:rPr>
          <w:lang w:val="nn-NO"/>
        </w:rPr>
        <w:t xml:space="preserve">LDO har god kompetanse til å ta hand om våre kjerneoppgåver. Det </w:t>
      </w:r>
      <w:r w:rsidR="0040149E" w:rsidRPr="006202FB">
        <w:rPr>
          <w:lang w:val="nn-NO"/>
        </w:rPr>
        <w:t>er likevel behov for å styrke</w:t>
      </w:r>
      <w:r w:rsidRPr="006202FB">
        <w:rPr>
          <w:lang w:val="nn-NO"/>
        </w:rPr>
        <w:t xml:space="preserve"> og halde ved like kompetansen på fleire områder for å gjennomføre våre aktivitetar på ein god </w:t>
      </w:r>
      <w:r w:rsidR="009A6C02" w:rsidRPr="006202FB">
        <w:rPr>
          <w:lang w:val="nn-NO"/>
        </w:rPr>
        <w:t>måte</w:t>
      </w:r>
      <w:r w:rsidR="00AA46D9" w:rsidRPr="006202FB">
        <w:rPr>
          <w:lang w:val="nn-NO"/>
        </w:rPr>
        <w:t>.</w:t>
      </w:r>
      <w:r w:rsidR="009A6C02" w:rsidRPr="006202FB">
        <w:rPr>
          <w:lang w:val="nn-NO"/>
        </w:rPr>
        <w:t xml:space="preserve"> </w:t>
      </w:r>
    </w:p>
    <w:p w14:paraId="5F18F5A0" w14:textId="77777777" w:rsidR="0098414A" w:rsidRPr="006202FB" w:rsidRDefault="0098414A" w:rsidP="0098414A">
      <w:pPr>
        <w:keepNext/>
        <w:keepLines/>
        <w:spacing w:before="200" w:after="0"/>
        <w:outlineLvl w:val="1"/>
        <w:rPr>
          <w:rFonts w:eastAsiaTheme="majorEastAsia"/>
          <w:b/>
          <w:bCs/>
          <w:sz w:val="28"/>
          <w:szCs w:val="28"/>
          <w:lang w:val="nn-NO"/>
        </w:rPr>
      </w:pPr>
    </w:p>
    <w:p w14:paraId="5B93F422" w14:textId="77777777" w:rsidR="0098414A" w:rsidRPr="006202FB" w:rsidRDefault="0098414A" w:rsidP="006C5C63">
      <w:pPr>
        <w:pStyle w:val="Overskrift2"/>
        <w:rPr>
          <w:rFonts w:eastAsiaTheme="majorEastAsia"/>
        </w:rPr>
      </w:pPr>
      <w:bookmarkStart w:id="41" w:name="_Toc507757905"/>
      <w:r w:rsidRPr="006202FB">
        <w:rPr>
          <w:rFonts w:eastAsiaTheme="majorEastAsia"/>
        </w:rPr>
        <w:t>Aktivitetsplikta som arbeidsgjevar</w:t>
      </w:r>
      <w:bookmarkEnd w:id="41"/>
    </w:p>
    <w:p w14:paraId="5609A39A" w14:textId="77777777" w:rsidR="0098414A" w:rsidRPr="006202FB" w:rsidRDefault="0098414A" w:rsidP="0098414A">
      <w:pPr>
        <w:rPr>
          <w:lang w:val="nn-NO"/>
        </w:rPr>
      </w:pPr>
      <w:r w:rsidRPr="006202FB">
        <w:rPr>
          <w:lang w:val="nn-NO"/>
        </w:rPr>
        <w:t>Aktivitetsplikta so</w:t>
      </w:r>
      <w:r w:rsidR="00A40201" w:rsidRPr="006202FB">
        <w:rPr>
          <w:lang w:val="nn-NO"/>
        </w:rPr>
        <w:t>m arbeidsgje</w:t>
      </w:r>
      <w:r w:rsidRPr="006202FB">
        <w:rPr>
          <w:lang w:val="nn-NO"/>
        </w:rPr>
        <w:t>var er viktig for oss. Vi har dei siste åra fokusert på likestilt rekruttering. Satsinga har to hovudmålsettingar: 1) Sørge for at LDO s</w:t>
      </w:r>
      <w:r w:rsidR="00F85BB8" w:rsidRPr="006202FB">
        <w:rPr>
          <w:lang w:val="nn-NO"/>
        </w:rPr>
        <w:t>i</w:t>
      </w:r>
      <w:r w:rsidRPr="006202FB">
        <w:rPr>
          <w:lang w:val="nn-NO"/>
        </w:rPr>
        <w:t xml:space="preserve"> rekruttering er profesjonell, likestilt og ikkje-diskriminerande og 2) Sørge for at LDO kan gi betre rettleiing om likestilt rekruttering eksternt. Som ein del av arbeidet har vi vurdert eigen rekrutteringspraksis og utvikla eit rammeverk for likestilt rekruttering. </w:t>
      </w:r>
    </w:p>
    <w:p w14:paraId="4AD63053" w14:textId="2C2C34C4" w:rsidR="0098414A" w:rsidRPr="006202FB" w:rsidRDefault="0098414A" w:rsidP="0098414A">
      <w:pPr>
        <w:rPr>
          <w:lang w:val="nn-NO"/>
        </w:rPr>
      </w:pPr>
      <w:r w:rsidRPr="006202FB">
        <w:rPr>
          <w:lang w:val="nn-NO"/>
        </w:rPr>
        <w:t>Vi har gått gjennom alle dei styrande dokumenta for rekruttering og ombodet sin eigen praksis for rekruttering for å identifisere diskrimineringsrisiko. Vi stilte spørsmålet om k</w:t>
      </w:r>
      <w:r w:rsidR="00247402">
        <w:rPr>
          <w:lang w:val="nn-NO"/>
        </w:rPr>
        <w:t>or</w:t>
      </w:r>
      <w:r w:rsidRPr="006202FB">
        <w:rPr>
          <w:lang w:val="nn-NO"/>
        </w:rPr>
        <w:t xml:space="preserve"> det er fare for at det vi gjer i rekruttering</w:t>
      </w:r>
      <w:r w:rsidR="00CA3216" w:rsidRPr="006202FB">
        <w:rPr>
          <w:lang w:val="nn-NO"/>
        </w:rPr>
        <w:t xml:space="preserve"> får ulike verknadar for persona</w:t>
      </w:r>
      <w:r w:rsidRPr="006202FB">
        <w:rPr>
          <w:lang w:val="nn-NO"/>
        </w:rPr>
        <w:t>r frå ulike grupper. Arbeidet med ombodet sin rekrutteringspraksis er ført vidare som eit eige satsingsområde i 2017. Likestillings- og diskrimineri</w:t>
      </w:r>
      <w:r w:rsidR="00247402">
        <w:rPr>
          <w:lang w:val="nn-NO"/>
        </w:rPr>
        <w:t>ngsombodet har ikkje store lønsskilnadar</w:t>
      </w:r>
      <w:r w:rsidRPr="006202FB">
        <w:rPr>
          <w:lang w:val="nn-NO"/>
        </w:rPr>
        <w:t xml:space="preserve">. Sjølv om ombodet har små </w:t>
      </w:r>
      <w:r w:rsidR="00247402">
        <w:rPr>
          <w:lang w:val="nn-NO"/>
        </w:rPr>
        <w:t>lønsskilnadar</w:t>
      </w:r>
      <w:r w:rsidR="00247402" w:rsidRPr="006202FB">
        <w:rPr>
          <w:lang w:val="nn-NO"/>
        </w:rPr>
        <w:t xml:space="preserve"> </w:t>
      </w:r>
      <w:r w:rsidRPr="006202FB">
        <w:rPr>
          <w:lang w:val="nn-NO"/>
        </w:rPr>
        <w:t>mellom k</w:t>
      </w:r>
      <w:r w:rsidR="000E1158" w:rsidRPr="006202FB">
        <w:rPr>
          <w:lang w:val="nn-NO"/>
        </w:rPr>
        <w:t>jønna, er vi opptatt av å følge</w:t>
      </w:r>
      <w:r w:rsidRPr="006202FB">
        <w:rPr>
          <w:lang w:val="nn-NO"/>
        </w:rPr>
        <w:t xml:space="preserve"> utviklinga. </w:t>
      </w:r>
    </w:p>
    <w:p w14:paraId="1608B0C7" w14:textId="77777777" w:rsidR="006C5C63" w:rsidRPr="006202FB" w:rsidRDefault="006C5C63" w:rsidP="0098414A">
      <w:pPr>
        <w:rPr>
          <w:lang w:val="nn-NO"/>
        </w:rPr>
      </w:pPr>
    </w:p>
    <w:p w14:paraId="667286DA" w14:textId="77777777" w:rsidR="0098414A" w:rsidRPr="006202FB" w:rsidRDefault="0098414A" w:rsidP="006C5C63">
      <w:pPr>
        <w:pStyle w:val="Overskrift3"/>
        <w:rPr>
          <w:rFonts w:eastAsiaTheme="majorEastAsia"/>
        </w:rPr>
      </w:pPr>
      <w:bookmarkStart w:id="42" w:name="_Toc507757906"/>
      <w:r w:rsidRPr="006202FB">
        <w:rPr>
          <w:rFonts w:eastAsiaTheme="majorEastAsia"/>
        </w:rPr>
        <w:t>Inkluderande arbeidsliv</w:t>
      </w:r>
      <w:bookmarkEnd w:id="42"/>
    </w:p>
    <w:p w14:paraId="52AC3AC0" w14:textId="02FAFDA3" w:rsidR="0098414A" w:rsidRPr="006202FB" w:rsidRDefault="0098414A" w:rsidP="0098414A">
      <w:pPr>
        <w:rPr>
          <w:lang w:val="nn-NO"/>
        </w:rPr>
      </w:pPr>
      <w:r w:rsidRPr="006202FB">
        <w:rPr>
          <w:lang w:val="nn-NO"/>
        </w:rPr>
        <w:t>Med signering av ny Samarbeidsavtale om eit me</w:t>
      </w:r>
      <w:r w:rsidR="00F27250" w:rsidRPr="006202FB">
        <w:rPr>
          <w:lang w:val="nn-NO"/>
        </w:rPr>
        <w:t>ir inkluderande arbeidsliv, vart</w:t>
      </w:r>
      <w:r w:rsidRPr="006202FB">
        <w:rPr>
          <w:lang w:val="nn-NO"/>
        </w:rPr>
        <w:t xml:space="preserve"> det lagt meir arbeid i at mål- og aktivitetsplanen</w:t>
      </w:r>
      <w:r w:rsidR="00920527" w:rsidRPr="006202FB">
        <w:rPr>
          <w:lang w:val="nn-NO"/>
        </w:rPr>
        <w:t xml:space="preserve"> til denne </w:t>
      </w:r>
      <w:r w:rsidR="00F27250" w:rsidRPr="006202FB">
        <w:rPr>
          <w:lang w:val="nn-NO"/>
        </w:rPr>
        <w:t xml:space="preserve">skulle </w:t>
      </w:r>
      <w:r w:rsidRPr="006202FB">
        <w:rPr>
          <w:lang w:val="nn-NO"/>
        </w:rPr>
        <w:t>sjåast i samanheng med heile arbeidet knytt til eit førebygg</w:t>
      </w:r>
      <w:r w:rsidR="007B43F0">
        <w:rPr>
          <w:lang w:val="nn-NO"/>
        </w:rPr>
        <w:t>j</w:t>
      </w:r>
      <w:r w:rsidRPr="006202FB">
        <w:rPr>
          <w:lang w:val="nn-NO"/>
        </w:rPr>
        <w:t xml:space="preserve">ande og inkluderande arbeidsmiljø i LDO. Mykje av det systematiske arbeidet </w:t>
      </w:r>
      <w:r w:rsidR="00C15735" w:rsidRPr="006202FB">
        <w:rPr>
          <w:lang w:val="nn-NO"/>
        </w:rPr>
        <w:t>til</w:t>
      </w:r>
      <w:r w:rsidRPr="006202FB">
        <w:rPr>
          <w:lang w:val="nn-NO"/>
        </w:rPr>
        <w:t xml:space="preserve"> personalforvaltning, kan også sjåast igjen i mål- og aktivitetsplanen.  </w:t>
      </w:r>
    </w:p>
    <w:p w14:paraId="3456C49F" w14:textId="5E7FC109" w:rsidR="0098414A" w:rsidRPr="006202FB" w:rsidRDefault="0098414A" w:rsidP="0098414A">
      <w:pPr>
        <w:rPr>
          <w:lang w:val="nn-NO"/>
        </w:rPr>
      </w:pPr>
      <w:r w:rsidRPr="006202FB">
        <w:rPr>
          <w:lang w:val="nn-NO"/>
        </w:rPr>
        <w:t>I 201</w:t>
      </w:r>
      <w:r w:rsidR="00920527" w:rsidRPr="006202FB">
        <w:rPr>
          <w:lang w:val="nn-NO"/>
        </w:rPr>
        <w:t>7</w:t>
      </w:r>
      <w:r w:rsidRPr="006202FB">
        <w:rPr>
          <w:lang w:val="nn-NO"/>
        </w:rPr>
        <w:t xml:space="preserve"> har vi byg</w:t>
      </w:r>
      <w:r w:rsidR="007B43F0">
        <w:rPr>
          <w:lang w:val="nn-NO"/>
        </w:rPr>
        <w:t>ga</w:t>
      </w:r>
      <w:r w:rsidRPr="006202FB">
        <w:rPr>
          <w:lang w:val="nn-NO"/>
        </w:rPr>
        <w:t xml:space="preserve"> vidare på vårt nye, systematiske opplegg for gjennomføri</w:t>
      </w:r>
      <w:r w:rsidR="007B43F0">
        <w:rPr>
          <w:lang w:val="nn-NO"/>
        </w:rPr>
        <w:t>ng av medarbeidarsamtalar og lø</w:t>
      </w:r>
      <w:r w:rsidRPr="006202FB">
        <w:rPr>
          <w:lang w:val="nn-NO"/>
        </w:rPr>
        <w:t xml:space="preserve">nssamtalar. Vi har som mål å gjennomføre begge samtalane på same tidspunkt for alle medarbeidarane i LDO, medarbeidarsamtalar i februar </w:t>
      </w:r>
      <w:r w:rsidR="007B43F0">
        <w:rPr>
          <w:lang w:val="nn-NO"/>
        </w:rPr>
        <w:t>og løn</w:t>
      </w:r>
      <w:r w:rsidRPr="006202FB">
        <w:rPr>
          <w:lang w:val="nn-NO"/>
        </w:rPr>
        <w:t>ssamtalar i f</w:t>
      </w:r>
      <w:r w:rsidR="007B43F0">
        <w:rPr>
          <w:lang w:val="nn-NO"/>
        </w:rPr>
        <w:t>y</w:t>
      </w:r>
      <w:r w:rsidRPr="006202FB">
        <w:rPr>
          <w:lang w:val="nn-NO"/>
        </w:rPr>
        <w:t>rste halvdel av sept</w:t>
      </w:r>
      <w:r w:rsidR="009C396B" w:rsidRPr="006202FB">
        <w:rPr>
          <w:lang w:val="nn-NO"/>
        </w:rPr>
        <w:t>ember. I tillegg skal alle ha ein</w:t>
      </w:r>
      <w:r w:rsidRPr="006202FB">
        <w:rPr>
          <w:lang w:val="nn-NO"/>
        </w:rPr>
        <w:t xml:space="preserve"> skriftleg oppf</w:t>
      </w:r>
      <w:r w:rsidR="007B43F0">
        <w:rPr>
          <w:lang w:val="nn-NO"/>
        </w:rPr>
        <w:t>y</w:t>
      </w:r>
      <w:r w:rsidRPr="006202FB">
        <w:rPr>
          <w:lang w:val="nn-NO"/>
        </w:rPr>
        <w:t>lg</w:t>
      </w:r>
      <w:r w:rsidR="007B43F0">
        <w:rPr>
          <w:lang w:val="nn-NO"/>
        </w:rPr>
        <w:t>j</w:t>
      </w:r>
      <w:r w:rsidRPr="006202FB">
        <w:rPr>
          <w:lang w:val="nn-NO"/>
        </w:rPr>
        <w:t xml:space="preserve">ings- og utviklingsplan. </w:t>
      </w:r>
      <w:r w:rsidR="00920527" w:rsidRPr="006202FB">
        <w:rPr>
          <w:lang w:val="nn-NO"/>
        </w:rPr>
        <w:t xml:space="preserve">LDO gjennomførte ei medarbeiderundersøking i 2017. </w:t>
      </w:r>
    </w:p>
    <w:p w14:paraId="7FC1DEAD" w14:textId="77777777" w:rsidR="00920527" w:rsidRPr="006202FB" w:rsidRDefault="00920527" w:rsidP="0098414A">
      <w:pPr>
        <w:rPr>
          <w:u w:val="single"/>
        </w:rPr>
      </w:pPr>
      <w:r w:rsidRPr="006202FB">
        <w:rPr>
          <w:u w:val="single"/>
        </w:rPr>
        <w:br/>
      </w:r>
    </w:p>
    <w:p w14:paraId="4FC93F20" w14:textId="1057542A" w:rsidR="0098414A" w:rsidRPr="006202FB" w:rsidRDefault="007B43F0" w:rsidP="0098414A">
      <w:pPr>
        <w:rPr>
          <w:b/>
          <w:u w:val="single"/>
        </w:rPr>
      </w:pPr>
      <w:r>
        <w:rPr>
          <w:b/>
          <w:u w:val="single"/>
        </w:rPr>
        <w:t>Tabell 8: Kjønnsbalanse og lø</w:t>
      </w:r>
      <w:r w:rsidR="00B952E2" w:rsidRPr="006202FB">
        <w:rPr>
          <w:b/>
          <w:u w:val="single"/>
        </w:rPr>
        <w:t>n</w:t>
      </w:r>
      <w:r w:rsidR="0098414A" w:rsidRPr="006202FB">
        <w:rPr>
          <w:b/>
          <w:u w:val="single"/>
        </w:rPr>
        <w:t xml:space="preserve"> i 201</w:t>
      </w:r>
      <w:r w:rsidR="00920527" w:rsidRPr="006202FB">
        <w:rPr>
          <w:b/>
          <w:u w:val="single"/>
        </w:rPr>
        <w:t>7</w:t>
      </w:r>
      <w:r w:rsidR="0098414A" w:rsidRPr="006202FB">
        <w:rPr>
          <w:b/>
          <w:u w:val="single"/>
        </w:rPr>
        <w:t xml:space="preserve"> </w:t>
      </w:r>
    </w:p>
    <w:tbl>
      <w:tblPr>
        <w:tblW w:w="11040" w:type="dxa"/>
        <w:tblCellMar>
          <w:left w:w="70" w:type="dxa"/>
          <w:right w:w="70" w:type="dxa"/>
        </w:tblCellMar>
        <w:tblLook w:val="04A0" w:firstRow="1" w:lastRow="0" w:firstColumn="1" w:lastColumn="0" w:noHBand="0" w:noVBand="1"/>
      </w:tblPr>
      <w:tblGrid>
        <w:gridCol w:w="1940"/>
        <w:gridCol w:w="620"/>
        <w:gridCol w:w="791"/>
        <w:gridCol w:w="728"/>
        <w:gridCol w:w="1521"/>
        <w:gridCol w:w="1557"/>
        <w:gridCol w:w="1943"/>
        <w:gridCol w:w="1940"/>
      </w:tblGrid>
      <w:tr w:rsidR="002B13AF" w:rsidRPr="006202FB" w14:paraId="3A17A485" w14:textId="77777777" w:rsidTr="002B13AF">
        <w:trPr>
          <w:trHeight w:val="402"/>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79B91" w14:textId="77777777" w:rsidR="002B13AF" w:rsidRPr="006202FB" w:rsidRDefault="002B13AF" w:rsidP="002B13AF">
            <w:pPr>
              <w:spacing w:before="0" w:after="0"/>
            </w:pPr>
            <w:r w:rsidRPr="006202FB">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4B680DED" w14:textId="77777777" w:rsidR="002B13AF" w:rsidRPr="006202FB" w:rsidRDefault="002B13AF" w:rsidP="002B13AF">
            <w:pPr>
              <w:spacing w:before="0" w:after="0"/>
            </w:pPr>
            <w:r w:rsidRPr="006202FB">
              <w:t> </w:t>
            </w:r>
          </w:p>
        </w:tc>
        <w:tc>
          <w:tcPr>
            <w:tcW w:w="30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EB0780" w14:textId="77777777" w:rsidR="002B13AF" w:rsidRPr="006202FB" w:rsidRDefault="002B13AF" w:rsidP="002B13AF">
            <w:pPr>
              <w:spacing w:before="0" w:after="0"/>
            </w:pPr>
            <w:r w:rsidRPr="006202FB">
              <w:t>Kjønnsbalanse per stillingsgruppe</w:t>
            </w:r>
          </w:p>
        </w:tc>
        <w:tc>
          <w:tcPr>
            <w:tcW w:w="35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8BA180" w14:textId="7BAE7A47" w:rsidR="002B13AF" w:rsidRPr="006202FB" w:rsidRDefault="007B43F0" w:rsidP="007B43F0">
            <w:pPr>
              <w:spacing w:before="0" w:after="0"/>
            </w:pPr>
            <w:r>
              <w:t>Lø</w:t>
            </w:r>
            <w:r w:rsidR="002B13AF" w:rsidRPr="006202FB">
              <w:t xml:space="preserve">n </w:t>
            </w:r>
            <w:r>
              <w:t>(kvinner si lø</w:t>
            </w:r>
            <w:r w:rsidR="002B13AF" w:rsidRPr="006202FB">
              <w:t>n i prosent av menn</w:t>
            </w:r>
            <w:r>
              <w:t xml:space="preserve"> si løn</w:t>
            </w:r>
            <w:r w:rsidR="002B13AF" w:rsidRPr="006202FB">
              <w:t>)</w:t>
            </w:r>
          </w:p>
        </w:tc>
        <w:tc>
          <w:tcPr>
            <w:tcW w:w="1940" w:type="dxa"/>
            <w:tcBorders>
              <w:top w:val="nil"/>
              <w:left w:val="nil"/>
              <w:bottom w:val="nil"/>
              <w:right w:val="nil"/>
            </w:tcBorders>
            <w:shd w:val="clear" w:color="auto" w:fill="auto"/>
            <w:noWrap/>
            <w:vAlign w:val="bottom"/>
            <w:hideMark/>
          </w:tcPr>
          <w:p w14:paraId="67BF89D5" w14:textId="77777777" w:rsidR="002B13AF" w:rsidRPr="006202FB" w:rsidRDefault="002B13AF" w:rsidP="002B13AF">
            <w:pPr>
              <w:spacing w:before="0" w:after="0"/>
            </w:pPr>
          </w:p>
        </w:tc>
      </w:tr>
      <w:tr w:rsidR="002B13AF" w:rsidRPr="006202FB" w14:paraId="4FB51BA0"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80F4A9F" w14:textId="77777777" w:rsidR="002B13AF" w:rsidRPr="006202FB" w:rsidRDefault="002B13AF" w:rsidP="002B13AF">
            <w:pPr>
              <w:spacing w:before="0" w:after="0"/>
            </w:pPr>
            <w:r w:rsidRPr="006202FB">
              <w:t> </w:t>
            </w:r>
          </w:p>
        </w:tc>
        <w:tc>
          <w:tcPr>
            <w:tcW w:w="620" w:type="dxa"/>
            <w:tcBorders>
              <w:top w:val="nil"/>
              <w:left w:val="nil"/>
              <w:bottom w:val="single" w:sz="4" w:space="0" w:color="auto"/>
              <w:right w:val="single" w:sz="4" w:space="0" w:color="auto"/>
            </w:tcBorders>
            <w:shd w:val="clear" w:color="auto" w:fill="auto"/>
            <w:noWrap/>
            <w:vAlign w:val="bottom"/>
            <w:hideMark/>
          </w:tcPr>
          <w:p w14:paraId="3DAE9A77" w14:textId="77777777" w:rsidR="002B13AF" w:rsidRPr="006202FB" w:rsidRDefault="002B13AF" w:rsidP="002B13AF">
            <w:pPr>
              <w:spacing w:before="0" w:after="0"/>
            </w:pPr>
            <w:r w:rsidRPr="006202FB">
              <w:t> </w:t>
            </w:r>
          </w:p>
        </w:tc>
        <w:tc>
          <w:tcPr>
            <w:tcW w:w="791" w:type="dxa"/>
            <w:tcBorders>
              <w:top w:val="nil"/>
              <w:left w:val="nil"/>
              <w:bottom w:val="single" w:sz="4" w:space="0" w:color="auto"/>
              <w:right w:val="single" w:sz="4" w:space="0" w:color="auto"/>
            </w:tcBorders>
            <w:shd w:val="clear" w:color="auto" w:fill="auto"/>
            <w:noWrap/>
            <w:vAlign w:val="bottom"/>
            <w:hideMark/>
          </w:tcPr>
          <w:p w14:paraId="6E68A5DD" w14:textId="77777777" w:rsidR="002B13AF" w:rsidRPr="006202FB" w:rsidRDefault="002B13AF" w:rsidP="002B13AF">
            <w:pPr>
              <w:spacing w:before="0" w:after="0"/>
            </w:pPr>
            <w:r w:rsidRPr="006202FB">
              <w:t>M %</w:t>
            </w:r>
          </w:p>
        </w:tc>
        <w:tc>
          <w:tcPr>
            <w:tcW w:w="728" w:type="dxa"/>
            <w:tcBorders>
              <w:top w:val="nil"/>
              <w:left w:val="nil"/>
              <w:bottom w:val="single" w:sz="4" w:space="0" w:color="auto"/>
              <w:right w:val="single" w:sz="4" w:space="0" w:color="auto"/>
            </w:tcBorders>
            <w:shd w:val="clear" w:color="auto" w:fill="auto"/>
            <w:noWrap/>
            <w:vAlign w:val="bottom"/>
            <w:hideMark/>
          </w:tcPr>
          <w:p w14:paraId="3FAFF8EF" w14:textId="77777777" w:rsidR="002B13AF" w:rsidRPr="006202FB" w:rsidRDefault="002B13AF" w:rsidP="002B13AF">
            <w:pPr>
              <w:spacing w:before="0" w:after="0"/>
            </w:pPr>
            <w:r w:rsidRPr="006202FB">
              <w:t>K %</w:t>
            </w:r>
          </w:p>
        </w:tc>
        <w:tc>
          <w:tcPr>
            <w:tcW w:w="1521" w:type="dxa"/>
            <w:tcBorders>
              <w:top w:val="nil"/>
              <w:left w:val="nil"/>
              <w:bottom w:val="single" w:sz="4" w:space="0" w:color="auto"/>
              <w:right w:val="single" w:sz="4" w:space="0" w:color="auto"/>
            </w:tcBorders>
            <w:shd w:val="clear" w:color="auto" w:fill="auto"/>
            <w:noWrap/>
            <w:vAlign w:val="bottom"/>
            <w:hideMark/>
          </w:tcPr>
          <w:p w14:paraId="5CEDC728" w14:textId="77777777" w:rsidR="002B13AF" w:rsidRPr="006202FB" w:rsidRDefault="002B13AF" w:rsidP="002B13AF">
            <w:pPr>
              <w:spacing w:before="0" w:after="0"/>
            </w:pPr>
            <w:r w:rsidRPr="006202FB">
              <w:t>Total (N)</w:t>
            </w:r>
          </w:p>
        </w:tc>
        <w:tc>
          <w:tcPr>
            <w:tcW w:w="1557" w:type="dxa"/>
            <w:tcBorders>
              <w:top w:val="nil"/>
              <w:left w:val="nil"/>
              <w:bottom w:val="single" w:sz="4" w:space="0" w:color="auto"/>
              <w:right w:val="single" w:sz="4" w:space="0" w:color="auto"/>
            </w:tcBorders>
            <w:shd w:val="clear" w:color="auto" w:fill="auto"/>
            <w:noWrap/>
            <w:vAlign w:val="bottom"/>
            <w:hideMark/>
          </w:tcPr>
          <w:p w14:paraId="28FE3DAC" w14:textId="77777777" w:rsidR="002B13AF" w:rsidRPr="006202FB" w:rsidRDefault="002B13AF" w:rsidP="002B13AF">
            <w:pPr>
              <w:spacing w:before="0" w:after="0"/>
            </w:pPr>
            <w:r w:rsidRPr="006202FB">
              <w:t>M (kr/%)</w:t>
            </w:r>
          </w:p>
        </w:tc>
        <w:tc>
          <w:tcPr>
            <w:tcW w:w="1943" w:type="dxa"/>
            <w:tcBorders>
              <w:top w:val="nil"/>
              <w:left w:val="nil"/>
              <w:bottom w:val="single" w:sz="4" w:space="0" w:color="auto"/>
              <w:right w:val="single" w:sz="4" w:space="0" w:color="auto"/>
            </w:tcBorders>
            <w:shd w:val="clear" w:color="auto" w:fill="auto"/>
            <w:noWrap/>
            <w:vAlign w:val="bottom"/>
            <w:hideMark/>
          </w:tcPr>
          <w:p w14:paraId="3C90B7CA" w14:textId="77777777" w:rsidR="002B13AF" w:rsidRPr="006202FB" w:rsidRDefault="002B13AF" w:rsidP="002B13AF">
            <w:pPr>
              <w:spacing w:before="0" w:after="0"/>
            </w:pPr>
            <w:r w:rsidRPr="006202FB">
              <w:t>K (kr/%)</w:t>
            </w:r>
          </w:p>
        </w:tc>
        <w:tc>
          <w:tcPr>
            <w:tcW w:w="1940" w:type="dxa"/>
            <w:tcBorders>
              <w:top w:val="nil"/>
              <w:left w:val="nil"/>
              <w:bottom w:val="nil"/>
              <w:right w:val="nil"/>
            </w:tcBorders>
            <w:shd w:val="clear" w:color="auto" w:fill="auto"/>
            <w:noWrap/>
            <w:vAlign w:val="bottom"/>
            <w:hideMark/>
          </w:tcPr>
          <w:p w14:paraId="16E7A517" w14:textId="77777777" w:rsidR="002B13AF" w:rsidRPr="006202FB" w:rsidRDefault="002B13AF" w:rsidP="002B13AF">
            <w:pPr>
              <w:spacing w:before="0" w:after="0"/>
            </w:pPr>
          </w:p>
        </w:tc>
      </w:tr>
      <w:tr w:rsidR="002B13AF" w:rsidRPr="006202FB" w14:paraId="1C59E135"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1F1B2C5" w14:textId="77777777" w:rsidR="002B13AF" w:rsidRPr="006202FB" w:rsidRDefault="002B13AF" w:rsidP="002B13AF">
            <w:pPr>
              <w:spacing w:before="0" w:after="0"/>
            </w:pPr>
            <w:r w:rsidRPr="006202FB">
              <w:t>I år = 2017</w:t>
            </w:r>
          </w:p>
        </w:tc>
        <w:tc>
          <w:tcPr>
            <w:tcW w:w="620" w:type="dxa"/>
            <w:tcBorders>
              <w:top w:val="nil"/>
              <w:left w:val="nil"/>
              <w:bottom w:val="single" w:sz="4" w:space="0" w:color="auto"/>
              <w:right w:val="single" w:sz="4" w:space="0" w:color="auto"/>
            </w:tcBorders>
            <w:shd w:val="clear" w:color="auto" w:fill="auto"/>
            <w:noWrap/>
            <w:vAlign w:val="bottom"/>
            <w:hideMark/>
          </w:tcPr>
          <w:p w14:paraId="6064341D" w14:textId="77777777" w:rsidR="002B13AF" w:rsidRPr="006202FB" w:rsidRDefault="002B13AF" w:rsidP="002B13AF">
            <w:pPr>
              <w:spacing w:before="0" w:after="0"/>
            </w:pPr>
            <w:r w:rsidRPr="006202FB">
              <w:t> </w:t>
            </w:r>
          </w:p>
        </w:tc>
        <w:tc>
          <w:tcPr>
            <w:tcW w:w="791" w:type="dxa"/>
            <w:tcBorders>
              <w:top w:val="nil"/>
              <w:left w:val="nil"/>
              <w:bottom w:val="single" w:sz="4" w:space="0" w:color="auto"/>
              <w:right w:val="single" w:sz="4" w:space="0" w:color="auto"/>
            </w:tcBorders>
            <w:shd w:val="clear" w:color="auto" w:fill="auto"/>
            <w:noWrap/>
            <w:vAlign w:val="bottom"/>
            <w:hideMark/>
          </w:tcPr>
          <w:p w14:paraId="7F3022CF" w14:textId="77777777" w:rsidR="002B13AF" w:rsidRPr="006202FB" w:rsidRDefault="002B13AF" w:rsidP="002B13AF">
            <w:pPr>
              <w:spacing w:before="0" w:after="0"/>
            </w:pPr>
            <w:r w:rsidRPr="006202FB">
              <w:t> </w:t>
            </w:r>
          </w:p>
        </w:tc>
        <w:tc>
          <w:tcPr>
            <w:tcW w:w="728" w:type="dxa"/>
            <w:tcBorders>
              <w:top w:val="nil"/>
              <w:left w:val="nil"/>
              <w:bottom w:val="single" w:sz="4" w:space="0" w:color="auto"/>
              <w:right w:val="single" w:sz="4" w:space="0" w:color="auto"/>
            </w:tcBorders>
            <w:shd w:val="clear" w:color="auto" w:fill="auto"/>
            <w:noWrap/>
            <w:vAlign w:val="bottom"/>
            <w:hideMark/>
          </w:tcPr>
          <w:p w14:paraId="74B45D13" w14:textId="77777777" w:rsidR="002B13AF" w:rsidRPr="006202FB" w:rsidRDefault="002B13AF" w:rsidP="002B13AF">
            <w:pPr>
              <w:spacing w:before="0" w:after="0"/>
            </w:pPr>
            <w:r w:rsidRPr="006202FB">
              <w:t> </w:t>
            </w:r>
          </w:p>
        </w:tc>
        <w:tc>
          <w:tcPr>
            <w:tcW w:w="1521" w:type="dxa"/>
            <w:tcBorders>
              <w:top w:val="nil"/>
              <w:left w:val="nil"/>
              <w:bottom w:val="single" w:sz="4" w:space="0" w:color="auto"/>
              <w:right w:val="single" w:sz="4" w:space="0" w:color="auto"/>
            </w:tcBorders>
            <w:shd w:val="clear" w:color="auto" w:fill="auto"/>
            <w:noWrap/>
            <w:vAlign w:val="bottom"/>
            <w:hideMark/>
          </w:tcPr>
          <w:p w14:paraId="4663A819" w14:textId="77777777" w:rsidR="002B13AF" w:rsidRPr="006202FB" w:rsidRDefault="002B13AF" w:rsidP="002B13AF">
            <w:pPr>
              <w:spacing w:before="0" w:after="0"/>
            </w:pPr>
            <w:r w:rsidRPr="006202FB">
              <w:t> </w:t>
            </w:r>
          </w:p>
        </w:tc>
        <w:tc>
          <w:tcPr>
            <w:tcW w:w="1557" w:type="dxa"/>
            <w:tcBorders>
              <w:top w:val="nil"/>
              <w:left w:val="nil"/>
              <w:bottom w:val="single" w:sz="4" w:space="0" w:color="auto"/>
              <w:right w:val="single" w:sz="4" w:space="0" w:color="auto"/>
            </w:tcBorders>
            <w:shd w:val="clear" w:color="auto" w:fill="auto"/>
            <w:noWrap/>
            <w:vAlign w:val="bottom"/>
            <w:hideMark/>
          </w:tcPr>
          <w:p w14:paraId="7834AD35" w14:textId="77777777" w:rsidR="002B13AF" w:rsidRPr="006202FB" w:rsidRDefault="002B13AF" w:rsidP="002B13AF">
            <w:pPr>
              <w:spacing w:before="0" w:after="0"/>
            </w:pPr>
            <w:r w:rsidRPr="006202FB">
              <w:t> </w:t>
            </w:r>
          </w:p>
        </w:tc>
        <w:tc>
          <w:tcPr>
            <w:tcW w:w="1943" w:type="dxa"/>
            <w:tcBorders>
              <w:top w:val="nil"/>
              <w:left w:val="nil"/>
              <w:bottom w:val="single" w:sz="4" w:space="0" w:color="auto"/>
              <w:right w:val="single" w:sz="4" w:space="0" w:color="auto"/>
            </w:tcBorders>
            <w:shd w:val="clear" w:color="auto" w:fill="auto"/>
            <w:noWrap/>
            <w:vAlign w:val="bottom"/>
            <w:hideMark/>
          </w:tcPr>
          <w:p w14:paraId="17E5BA33" w14:textId="77777777" w:rsidR="002B13AF" w:rsidRPr="006202FB" w:rsidRDefault="002B13AF" w:rsidP="002B13AF">
            <w:pPr>
              <w:spacing w:before="0" w:after="0"/>
            </w:pPr>
            <w:r w:rsidRPr="006202FB">
              <w:t> </w:t>
            </w:r>
          </w:p>
        </w:tc>
        <w:tc>
          <w:tcPr>
            <w:tcW w:w="1940" w:type="dxa"/>
            <w:tcBorders>
              <w:top w:val="nil"/>
              <w:left w:val="nil"/>
              <w:bottom w:val="nil"/>
              <w:right w:val="nil"/>
            </w:tcBorders>
            <w:shd w:val="clear" w:color="auto" w:fill="auto"/>
            <w:noWrap/>
            <w:vAlign w:val="bottom"/>
            <w:hideMark/>
          </w:tcPr>
          <w:p w14:paraId="6324F863" w14:textId="77777777" w:rsidR="002B13AF" w:rsidRPr="006202FB" w:rsidRDefault="002B13AF" w:rsidP="002B13AF">
            <w:pPr>
              <w:spacing w:before="0" w:after="0"/>
            </w:pPr>
          </w:p>
        </w:tc>
      </w:tr>
      <w:tr w:rsidR="002B13AF" w:rsidRPr="006202FB" w14:paraId="1521B0E3"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F216FAB" w14:textId="77777777" w:rsidR="002B13AF" w:rsidRPr="006202FB" w:rsidRDefault="002B13AF" w:rsidP="002B13AF">
            <w:pPr>
              <w:spacing w:before="0" w:after="0"/>
            </w:pPr>
            <w:r w:rsidRPr="006202FB">
              <w:t>I fjor = 2016</w:t>
            </w:r>
          </w:p>
        </w:tc>
        <w:tc>
          <w:tcPr>
            <w:tcW w:w="620" w:type="dxa"/>
            <w:tcBorders>
              <w:top w:val="nil"/>
              <w:left w:val="nil"/>
              <w:bottom w:val="single" w:sz="4" w:space="0" w:color="auto"/>
              <w:right w:val="single" w:sz="4" w:space="0" w:color="auto"/>
            </w:tcBorders>
            <w:shd w:val="clear" w:color="auto" w:fill="auto"/>
            <w:noWrap/>
            <w:vAlign w:val="bottom"/>
            <w:hideMark/>
          </w:tcPr>
          <w:p w14:paraId="00C5BC8E" w14:textId="77777777" w:rsidR="002B13AF" w:rsidRPr="006202FB" w:rsidRDefault="002B13AF" w:rsidP="002B13AF">
            <w:pPr>
              <w:spacing w:before="0" w:after="0"/>
            </w:pPr>
            <w:r w:rsidRPr="006202FB">
              <w:t> </w:t>
            </w:r>
          </w:p>
        </w:tc>
        <w:tc>
          <w:tcPr>
            <w:tcW w:w="791" w:type="dxa"/>
            <w:tcBorders>
              <w:top w:val="nil"/>
              <w:left w:val="nil"/>
              <w:bottom w:val="single" w:sz="4" w:space="0" w:color="auto"/>
              <w:right w:val="single" w:sz="4" w:space="0" w:color="auto"/>
            </w:tcBorders>
            <w:shd w:val="clear" w:color="auto" w:fill="auto"/>
            <w:noWrap/>
            <w:vAlign w:val="bottom"/>
            <w:hideMark/>
          </w:tcPr>
          <w:p w14:paraId="3CDF475D" w14:textId="77777777" w:rsidR="002B13AF" w:rsidRPr="006202FB" w:rsidRDefault="002B13AF" w:rsidP="002B13AF">
            <w:pPr>
              <w:spacing w:before="0" w:after="0"/>
            </w:pPr>
            <w:r w:rsidRPr="006202FB">
              <w:t> </w:t>
            </w:r>
          </w:p>
        </w:tc>
        <w:tc>
          <w:tcPr>
            <w:tcW w:w="728" w:type="dxa"/>
            <w:tcBorders>
              <w:top w:val="nil"/>
              <w:left w:val="nil"/>
              <w:bottom w:val="single" w:sz="4" w:space="0" w:color="auto"/>
              <w:right w:val="single" w:sz="4" w:space="0" w:color="auto"/>
            </w:tcBorders>
            <w:shd w:val="clear" w:color="auto" w:fill="auto"/>
            <w:noWrap/>
            <w:vAlign w:val="bottom"/>
            <w:hideMark/>
          </w:tcPr>
          <w:p w14:paraId="5CC181F7" w14:textId="77777777" w:rsidR="002B13AF" w:rsidRPr="006202FB" w:rsidRDefault="002B13AF" w:rsidP="002B13AF">
            <w:pPr>
              <w:spacing w:before="0" w:after="0"/>
            </w:pPr>
            <w:r w:rsidRPr="006202FB">
              <w:t> </w:t>
            </w:r>
          </w:p>
        </w:tc>
        <w:tc>
          <w:tcPr>
            <w:tcW w:w="1521" w:type="dxa"/>
            <w:tcBorders>
              <w:top w:val="nil"/>
              <w:left w:val="nil"/>
              <w:bottom w:val="single" w:sz="4" w:space="0" w:color="auto"/>
              <w:right w:val="single" w:sz="4" w:space="0" w:color="auto"/>
            </w:tcBorders>
            <w:shd w:val="clear" w:color="auto" w:fill="auto"/>
            <w:noWrap/>
            <w:vAlign w:val="bottom"/>
            <w:hideMark/>
          </w:tcPr>
          <w:p w14:paraId="06A3DB78" w14:textId="77777777" w:rsidR="002B13AF" w:rsidRPr="006202FB" w:rsidRDefault="002B13AF" w:rsidP="002B13AF">
            <w:pPr>
              <w:spacing w:before="0" w:after="0"/>
            </w:pPr>
            <w:r w:rsidRPr="006202FB">
              <w:t> </w:t>
            </w:r>
          </w:p>
        </w:tc>
        <w:tc>
          <w:tcPr>
            <w:tcW w:w="1557" w:type="dxa"/>
            <w:tcBorders>
              <w:top w:val="nil"/>
              <w:left w:val="nil"/>
              <w:bottom w:val="single" w:sz="4" w:space="0" w:color="auto"/>
              <w:right w:val="single" w:sz="4" w:space="0" w:color="auto"/>
            </w:tcBorders>
            <w:shd w:val="clear" w:color="auto" w:fill="auto"/>
            <w:noWrap/>
            <w:vAlign w:val="bottom"/>
            <w:hideMark/>
          </w:tcPr>
          <w:p w14:paraId="57272BF0" w14:textId="77777777" w:rsidR="002B13AF" w:rsidRPr="006202FB" w:rsidRDefault="002B13AF" w:rsidP="002B13AF">
            <w:pPr>
              <w:spacing w:before="0" w:after="0"/>
            </w:pPr>
            <w:r w:rsidRPr="006202FB">
              <w:t> </w:t>
            </w:r>
          </w:p>
        </w:tc>
        <w:tc>
          <w:tcPr>
            <w:tcW w:w="1943" w:type="dxa"/>
            <w:tcBorders>
              <w:top w:val="nil"/>
              <w:left w:val="nil"/>
              <w:bottom w:val="single" w:sz="4" w:space="0" w:color="auto"/>
              <w:right w:val="single" w:sz="4" w:space="0" w:color="auto"/>
            </w:tcBorders>
            <w:shd w:val="clear" w:color="auto" w:fill="auto"/>
            <w:noWrap/>
            <w:vAlign w:val="bottom"/>
            <w:hideMark/>
          </w:tcPr>
          <w:p w14:paraId="14CD6983" w14:textId="77777777" w:rsidR="002B13AF" w:rsidRPr="006202FB" w:rsidRDefault="002B13AF" w:rsidP="002B13AF">
            <w:pPr>
              <w:spacing w:before="0" w:after="0"/>
            </w:pPr>
            <w:r w:rsidRPr="006202FB">
              <w:t> </w:t>
            </w:r>
          </w:p>
        </w:tc>
        <w:tc>
          <w:tcPr>
            <w:tcW w:w="1940" w:type="dxa"/>
            <w:tcBorders>
              <w:top w:val="nil"/>
              <w:left w:val="nil"/>
              <w:bottom w:val="nil"/>
              <w:right w:val="nil"/>
            </w:tcBorders>
            <w:shd w:val="clear" w:color="auto" w:fill="auto"/>
            <w:noWrap/>
            <w:vAlign w:val="bottom"/>
            <w:hideMark/>
          </w:tcPr>
          <w:p w14:paraId="27557978" w14:textId="77777777" w:rsidR="002B13AF" w:rsidRPr="006202FB" w:rsidRDefault="002B13AF" w:rsidP="002B13AF">
            <w:pPr>
              <w:spacing w:before="0" w:after="0"/>
            </w:pPr>
          </w:p>
        </w:tc>
      </w:tr>
      <w:tr w:rsidR="002B13AF" w:rsidRPr="006202FB" w14:paraId="090DB6C4"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88BA219" w14:textId="77777777" w:rsidR="002B13AF" w:rsidRPr="006202FB" w:rsidRDefault="002B13AF" w:rsidP="002B13AF">
            <w:pPr>
              <w:spacing w:before="0" w:after="0"/>
            </w:pPr>
            <w:r w:rsidRPr="006202FB">
              <w:t>Totalt i LDO</w:t>
            </w:r>
          </w:p>
        </w:tc>
        <w:tc>
          <w:tcPr>
            <w:tcW w:w="620" w:type="dxa"/>
            <w:tcBorders>
              <w:top w:val="nil"/>
              <w:left w:val="nil"/>
              <w:bottom w:val="single" w:sz="4" w:space="0" w:color="auto"/>
              <w:right w:val="single" w:sz="4" w:space="0" w:color="auto"/>
            </w:tcBorders>
            <w:shd w:val="clear" w:color="auto" w:fill="auto"/>
            <w:noWrap/>
            <w:vAlign w:val="bottom"/>
            <w:hideMark/>
          </w:tcPr>
          <w:p w14:paraId="2FD66450" w14:textId="77777777" w:rsidR="002B13AF" w:rsidRPr="006202FB" w:rsidRDefault="002B13AF" w:rsidP="002B13AF">
            <w:pPr>
              <w:spacing w:before="0" w:after="0"/>
            </w:pPr>
            <w:r w:rsidRPr="006202FB">
              <w:t>I år</w:t>
            </w:r>
          </w:p>
        </w:tc>
        <w:tc>
          <w:tcPr>
            <w:tcW w:w="791" w:type="dxa"/>
            <w:tcBorders>
              <w:top w:val="nil"/>
              <w:left w:val="nil"/>
              <w:bottom w:val="single" w:sz="4" w:space="0" w:color="auto"/>
              <w:right w:val="single" w:sz="4" w:space="0" w:color="auto"/>
            </w:tcBorders>
            <w:shd w:val="clear" w:color="auto" w:fill="auto"/>
            <w:noWrap/>
            <w:vAlign w:val="bottom"/>
            <w:hideMark/>
          </w:tcPr>
          <w:p w14:paraId="4ED312A0" w14:textId="77777777" w:rsidR="002B13AF" w:rsidRPr="006202FB" w:rsidRDefault="002B13AF" w:rsidP="002B13AF">
            <w:pPr>
              <w:spacing w:before="0" w:after="0"/>
              <w:jc w:val="right"/>
            </w:pPr>
            <w:r w:rsidRPr="006202FB">
              <w:t>32</w:t>
            </w:r>
          </w:p>
        </w:tc>
        <w:tc>
          <w:tcPr>
            <w:tcW w:w="728" w:type="dxa"/>
            <w:tcBorders>
              <w:top w:val="nil"/>
              <w:left w:val="nil"/>
              <w:bottom w:val="single" w:sz="4" w:space="0" w:color="auto"/>
              <w:right w:val="single" w:sz="4" w:space="0" w:color="auto"/>
            </w:tcBorders>
            <w:shd w:val="clear" w:color="auto" w:fill="auto"/>
            <w:noWrap/>
            <w:vAlign w:val="bottom"/>
            <w:hideMark/>
          </w:tcPr>
          <w:p w14:paraId="127E5B7F" w14:textId="77777777" w:rsidR="002B13AF" w:rsidRPr="006202FB" w:rsidRDefault="002B13AF" w:rsidP="002B13AF">
            <w:pPr>
              <w:spacing w:before="0" w:after="0"/>
              <w:jc w:val="right"/>
            </w:pPr>
            <w:r w:rsidRPr="006202FB">
              <w:t>68</w:t>
            </w:r>
          </w:p>
        </w:tc>
        <w:tc>
          <w:tcPr>
            <w:tcW w:w="1521" w:type="dxa"/>
            <w:tcBorders>
              <w:top w:val="nil"/>
              <w:left w:val="nil"/>
              <w:bottom w:val="single" w:sz="4" w:space="0" w:color="auto"/>
              <w:right w:val="single" w:sz="4" w:space="0" w:color="auto"/>
            </w:tcBorders>
            <w:shd w:val="clear" w:color="auto" w:fill="auto"/>
            <w:noWrap/>
            <w:vAlign w:val="bottom"/>
            <w:hideMark/>
          </w:tcPr>
          <w:p w14:paraId="1488C2AC" w14:textId="77777777" w:rsidR="002B13AF" w:rsidRPr="006202FB" w:rsidRDefault="002B13AF" w:rsidP="002B13AF">
            <w:pPr>
              <w:spacing w:before="0" w:after="0"/>
              <w:jc w:val="right"/>
            </w:pPr>
            <w:r w:rsidRPr="006202FB">
              <w:t>53</w:t>
            </w:r>
          </w:p>
        </w:tc>
        <w:tc>
          <w:tcPr>
            <w:tcW w:w="1557" w:type="dxa"/>
            <w:tcBorders>
              <w:top w:val="nil"/>
              <w:left w:val="nil"/>
              <w:bottom w:val="single" w:sz="4" w:space="0" w:color="auto"/>
              <w:right w:val="single" w:sz="4" w:space="0" w:color="auto"/>
            </w:tcBorders>
            <w:shd w:val="clear" w:color="auto" w:fill="auto"/>
            <w:noWrap/>
            <w:vAlign w:val="bottom"/>
            <w:hideMark/>
          </w:tcPr>
          <w:p w14:paraId="5DA1086A" w14:textId="77777777" w:rsidR="002B13AF" w:rsidRPr="006202FB" w:rsidRDefault="002B13AF" w:rsidP="002B13AF">
            <w:pPr>
              <w:spacing w:before="0" w:after="0"/>
              <w:jc w:val="right"/>
            </w:pPr>
            <w:r w:rsidRPr="006202FB">
              <w:t>100</w:t>
            </w:r>
          </w:p>
        </w:tc>
        <w:tc>
          <w:tcPr>
            <w:tcW w:w="1943" w:type="dxa"/>
            <w:tcBorders>
              <w:top w:val="nil"/>
              <w:left w:val="nil"/>
              <w:bottom w:val="single" w:sz="4" w:space="0" w:color="auto"/>
              <w:right w:val="single" w:sz="4" w:space="0" w:color="auto"/>
            </w:tcBorders>
            <w:shd w:val="clear" w:color="auto" w:fill="auto"/>
            <w:noWrap/>
            <w:vAlign w:val="bottom"/>
            <w:hideMark/>
          </w:tcPr>
          <w:p w14:paraId="05CCB2BD" w14:textId="77777777" w:rsidR="002B13AF" w:rsidRPr="006202FB" w:rsidRDefault="002B13AF" w:rsidP="002B13AF">
            <w:pPr>
              <w:spacing w:before="0" w:after="0"/>
              <w:jc w:val="right"/>
            </w:pPr>
            <w:r w:rsidRPr="006202FB">
              <w:t>100,44</w:t>
            </w:r>
          </w:p>
        </w:tc>
        <w:tc>
          <w:tcPr>
            <w:tcW w:w="1940" w:type="dxa"/>
            <w:tcBorders>
              <w:top w:val="nil"/>
              <w:left w:val="nil"/>
              <w:bottom w:val="nil"/>
              <w:right w:val="nil"/>
            </w:tcBorders>
            <w:shd w:val="clear" w:color="auto" w:fill="auto"/>
            <w:noWrap/>
            <w:vAlign w:val="bottom"/>
            <w:hideMark/>
          </w:tcPr>
          <w:p w14:paraId="18F1A32D" w14:textId="77777777" w:rsidR="002B13AF" w:rsidRPr="006202FB" w:rsidRDefault="002B13AF" w:rsidP="002B13AF">
            <w:pPr>
              <w:spacing w:before="0" w:after="0"/>
              <w:jc w:val="right"/>
            </w:pPr>
          </w:p>
        </w:tc>
      </w:tr>
      <w:tr w:rsidR="002B13AF" w:rsidRPr="006202FB" w14:paraId="19223C28"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E292044" w14:textId="77777777" w:rsidR="002B13AF" w:rsidRPr="006202FB" w:rsidRDefault="002B13AF" w:rsidP="002B13AF">
            <w:pPr>
              <w:spacing w:before="0" w:after="0"/>
            </w:pPr>
            <w:r w:rsidRPr="006202FB">
              <w:t> </w:t>
            </w:r>
          </w:p>
        </w:tc>
        <w:tc>
          <w:tcPr>
            <w:tcW w:w="620" w:type="dxa"/>
            <w:tcBorders>
              <w:top w:val="nil"/>
              <w:left w:val="nil"/>
              <w:bottom w:val="single" w:sz="4" w:space="0" w:color="auto"/>
              <w:right w:val="single" w:sz="4" w:space="0" w:color="auto"/>
            </w:tcBorders>
            <w:shd w:val="clear" w:color="auto" w:fill="auto"/>
            <w:noWrap/>
            <w:vAlign w:val="bottom"/>
            <w:hideMark/>
          </w:tcPr>
          <w:p w14:paraId="3AC7D135" w14:textId="77777777" w:rsidR="002B13AF" w:rsidRPr="006202FB" w:rsidRDefault="002B13AF" w:rsidP="002B13AF">
            <w:pPr>
              <w:spacing w:before="0" w:after="0"/>
            </w:pPr>
            <w:r w:rsidRPr="006202FB">
              <w:t>I fjor</w:t>
            </w:r>
          </w:p>
        </w:tc>
        <w:tc>
          <w:tcPr>
            <w:tcW w:w="791" w:type="dxa"/>
            <w:tcBorders>
              <w:top w:val="nil"/>
              <w:left w:val="nil"/>
              <w:bottom w:val="single" w:sz="4" w:space="0" w:color="auto"/>
              <w:right w:val="single" w:sz="4" w:space="0" w:color="auto"/>
            </w:tcBorders>
            <w:shd w:val="clear" w:color="auto" w:fill="auto"/>
            <w:noWrap/>
            <w:vAlign w:val="bottom"/>
            <w:hideMark/>
          </w:tcPr>
          <w:p w14:paraId="1EB1A583" w14:textId="77777777" w:rsidR="002B13AF" w:rsidRPr="006202FB" w:rsidRDefault="002B13AF" w:rsidP="002B13AF">
            <w:pPr>
              <w:spacing w:before="0" w:after="0"/>
              <w:jc w:val="right"/>
            </w:pPr>
            <w:r w:rsidRPr="006202FB">
              <w:t>32</w:t>
            </w:r>
          </w:p>
        </w:tc>
        <w:tc>
          <w:tcPr>
            <w:tcW w:w="728" w:type="dxa"/>
            <w:tcBorders>
              <w:top w:val="nil"/>
              <w:left w:val="nil"/>
              <w:bottom w:val="single" w:sz="4" w:space="0" w:color="auto"/>
              <w:right w:val="single" w:sz="4" w:space="0" w:color="auto"/>
            </w:tcBorders>
            <w:shd w:val="clear" w:color="auto" w:fill="auto"/>
            <w:noWrap/>
            <w:vAlign w:val="bottom"/>
            <w:hideMark/>
          </w:tcPr>
          <w:p w14:paraId="20276277" w14:textId="77777777" w:rsidR="002B13AF" w:rsidRPr="006202FB" w:rsidRDefault="002B13AF" w:rsidP="002B13AF">
            <w:pPr>
              <w:spacing w:before="0" w:after="0"/>
              <w:jc w:val="right"/>
            </w:pPr>
            <w:r w:rsidRPr="006202FB">
              <w:t>68</w:t>
            </w:r>
          </w:p>
        </w:tc>
        <w:tc>
          <w:tcPr>
            <w:tcW w:w="1521" w:type="dxa"/>
            <w:tcBorders>
              <w:top w:val="nil"/>
              <w:left w:val="nil"/>
              <w:bottom w:val="single" w:sz="4" w:space="0" w:color="auto"/>
              <w:right w:val="single" w:sz="4" w:space="0" w:color="auto"/>
            </w:tcBorders>
            <w:shd w:val="clear" w:color="auto" w:fill="auto"/>
            <w:noWrap/>
            <w:vAlign w:val="bottom"/>
            <w:hideMark/>
          </w:tcPr>
          <w:p w14:paraId="21F93AD6" w14:textId="77777777" w:rsidR="002B13AF" w:rsidRPr="006202FB" w:rsidRDefault="002B13AF" w:rsidP="002B13AF">
            <w:pPr>
              <w:spacing w:before="0" w:after="0"/>
              <w:jc w:val="right"/>
            </w:pPr>
            <w:r w:rsidRPr="006202FB">
              <w:t>57 (*)</w:t>
            </w:r>
          </w:p>
        </w:tc>
        <w:tc>
          <w:tcPr>
            <w:tcW w:w="1557" w:type="dxa"/>
            <w:tcBorders>
              <w:top w:val="nil"/>
              <w:left w:val="nil"/>
              <w:bottom w:val="single" w:sz="4" w:space="0" w:color="auto"/>
              <w:right w:val="single" w:sz="4" w:space="0" w:color="auto"/>
            </w:tcBorders>
            <w:shd w:val="clear" w:color="auto" w:fill="auto"/>
            <w:noWrap/>
            <w:vAlign w:val="bottom"/>
            <w:hideMark/>
          </w:tcPr>
          <w:p w14:paraId="7152E1C8" w14:textId="77777777" w:rsidR="002B13AF" w:rsidRPr="006202FB" w:rsidRDefault="002B13AF" w:rsidP="002B13AF">
            <w:pPr>
              <w:spacing w:before="0" w:after="0"/>
              <w:jc w:val="right"/>
            </w:pPr>
            <w:r w:rsidRPr="006202FB">
              <w:t>100</w:t>
            </w:r>
          </w:p>
        </w:tc>
        <w:tc>
          <w:tcPr>
            <w:tcW w:w="1943" w:type="dxa"/>
            <w:tcBorders>
              <w:top w:val="nil"/>
              <w:left w:val="nil"/>
              <w:bottom w:val="single" w:sz="4" w:space="0" w:color="auto"/>
              <w:right w:val="single" w:sz="4" w:space="0" w:color="auto"/>
            </w:tcBorders>
            <w:shd w:val="clear" w:color="auto" w:fill="auto"/>
            <w:noWrap/>
            <w:vAlign w:val="bottom"/>
            <w:hideMark/>
          </w:tcPr>
          <w:p w14:paraId="13AC9EC9" w14:textId="77777777" w:rsidR="002B13AF" w:rsidRPr="006202FB" w:rsidRDefault="002B13AF" w:rsidP="002B13AF">
            <w:pPr>
              <w:spacing w:before="0" w:after="0"/>
              <w:jc w:val="right"/>
            </w:pPr>
            <w:r w:rsidRPr="006202FB">
              <w:t>97,39</w:t>
            </w:r>
          </w:p>
        </w:tc>
        <w:tc>
          <w:tcPr>
            <w:tcW w:w="1940" w:type="dxa"/>
            <w:tcBorders>
              <w:top w:val="nil"/>
              <w:left w:val="nil"/>
              <w:bottom w:val="nil"/>
              <w:right w:val="nil"/>
            </w:tcBorders>
            <w:shd w:val="clear" w:color="auto" w:fill="auto"/>
            <w:noWrap/>
            <w:vAlign w:val="bottom"/>
            <w:hideMark/>
          </w:tcPr>
          <w:p w14:paraId="60543280" w14:textId="77777777" w:rsidR="002B13AF" w:rsidRPr="006202FB" w:rsidRDefault="002B13AF" w:rsidP="002B13AF">
            <w:pPr>
              <w:spacing w:before="0" w:after="0"/>
              <w:jc w:val="right"/>
            </w:pPr>
          </w:p>
        </w:tc>
      </w:tr>
      <w:tr w:rsidR="002B13AF" w:rsidRPr="006202FB" w14:paraId="5B4BEAE4"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6A9456" w14:textId="77777777" w:rsidR="002B13AF" w:rsidRPr="006202FB" w:rsidRDefault="006202FB" w:rsidP="002B13AF">
            <w:pPr>
              <w:spacing w:before="0" w:after="0"/>
            </w:pPr>
            <w:r w:rsidRPr="006202FB">
              <w:t>Ombodet</w:t>
            </w:r>
          </w:p>
        </w:tc>
        <w:tc>
          <w:tcPr>
            <w:tcW w:w="620" w:type="dxa"/>
            <w:tcBorders>
              <w:top w:val="nil"/>
              <w:left w:val="nil"/>
              <w:bottom w:val="single" w:sz="4" w:space="0" w:color="auto"/>
              <w:right w:val="single" w:sz="4" w:space="0" w:color="auto"/>
            </w:tcBorders>
            <w:shd w:val="clear" w:color="auto" w:fill="auto"/>
            <w:noWrap/>
            <w:vAlign w:val="bottom"/>
            <w:hideMark/>
          </w:tcPr>
          <w:p w14:paraId="00C97DDD" w14:textId="77777777" w:rsidR="002B13AF" w:rsidRPr="006202FB" w:rsidRDefault="002B13AF" w:rsidP="002B13AF">
            <w:pPr>
              <w:spacing w:before="0" w:after="0"/>
            </w:pPr>
            <w:r w:rsidRPr="006202FB">
              <w:t>I år</w:t>
            </w:r>
          </w:p>
        </w:tc>
        <w:tc>
          <w:tcPr>
            <w:tcW w:w="791" w:type="dxa"/>
            <w:tcBorders>
              <w:top w:val="nil"/>
              <w:left w:val="nil"/>
              <w:bottom w:val="single" w:sz="4" w:space="0" w:color="auto"/>
              <w:right w:val="single" w:sz="4" w:space="0" w:color="auto"/>
            </w:tcBorders>
            <w:shd w:val="clear" w:color="auto" w:fill="auto"/>
            <w:noWrap/>
            <w:vAlign w:val="bottom"/>
            <w:hideMark/>
          </w:tcPr>
          <w:p w14:paraId="4CEE39DC" w14:textId="77777777" w:rsidR="002B13AF" w:rsidRPr="006202FB" w:rsidRDefault="002B13AF" w:rsidP="002B13AF">
            <w:pPr>
              <w:spacing w:before="0" w:after="0"/>
            </w:pPr>
            <w:r w:rsidRPr="006202FB">
              <w:t> </w:t>
            </w:r>
          </w:p>
        </w:tc>
        <w:tc>
          <w:tcPr>
            <w:tcW w:w="728" w:type="dxa"/>
            <w:tcBorders>
              <w:top w:val="nil"/>
              <w:left w:val="nil"/>
              <w:bottom w:val="single" w:sz="4" w:space="0" w:color="auto"/>
              <w:right w:val="single" w:sz="4" w:space="0" w:color="auto"/>
            </w:tcBorders>
            <w:shd w:val="clear" w:color="auto" w:fill="auto"/>
            <w:noWrap/>
            <w:vAlign w:val="bottom"/>
            <w:hideMark/>
          </w:tcPr>
          <w:p w14:paraId="6A2E9E10" w14:textId="77777777" w:rsidR="002B13AF" w:rsidRPr="006202FB" w:rsidRDefault="002B13AF" w:rsidP="002B13AF">
            <w:pPr>
              <w:spacing w:before="0" w:after="0"/>
              <w:jc w:val="right"/>
            </w:pPr>
            <w:r w:rsidRPr="006202FB">
              <w:t>100</w:t>
            </w:r>
          </w:p>
        </w:tc>
        <w:tc>
          <w:tcPr>
            <w:tcW w:w="1521" w:type="dxa"/>
            <w:tcBorders>
              <w:top w:val="nil"/>
              <w:left w:val="nil"/>
              <w:bottom w:val="single" w:sz="4" w:space="0" w:color="auto"/>
              <w:right w:val="single" w:sz="4" w:space="0" w:color="auto"/>
            </w:tcBorders>
            <w:shd w:val="clear" w:color="auto" w:fill="auto"/>
            <w:noWrap/>
            <w:vAlign w:val="bottom"/>
            <w:hideMark/>
          </w:tcPr>
          <w:p w14:paraId="1972BBC2" w14:textId="77777777" w:rsidR="002B13AF" w:rsidRPr="006202FB" w:rsidRDefault="002B13AF" w:rsidP="002B13AF">
            <w:pPr>
              <w:spacing w:before="0" w:after="0"/>
              <w:jc w:val="right"/>
            </w:pPr>
            <w:r w:rsidRPr="006202FB">
              <w:t>1</w:t>
            </w:r>
          </w:p>
        </w:tc>
        <w:tc>
          <w:tcPr>
            <w:tcW w:w="1557" w:type="dxa"/>
            <w:tcBorders>
              <w:top w:val="nil"/>
              <w:left w:val="nil"/>
              <w:bottom w:val="single" w:sz="4" w:space="0" w:color="auto"/>
              <w:right w:val="single" w:sz="4" w:space="0" w:color="auto"/>
            </w:tcBorders>
            <w:shd w:val="clear" w:color="auto" w:fill="auto"/>
            <w:noWrap/>
            <w:vAlign w:val="bottom"/>
            <w:hideMark/>
          </w:tcPr>
          <w:p w14:paraId="6199C330" w14:textId="77777777" w:rsidR="002B13AF" w:rsidRPr="006202FB" w:rsidRDefault="002B13AF" w:rsidP="002B13AF">
            <w:pPr>
              <w:spacing w:before="0" w:after="0"/>
            </w:pPr>
            <w:r w:rsidRPr="006202FB">
              <w:t> </w:t>
            </w:r>
          </w:p>
        </w:tc>
        <w:tc>
          <w:tcPr>
            <w:tcW w:w="1943" w:type="dxa"/>
            <w:tcBorders>
              <w:top w:val="nil"/>
              <w:left w:val="nil"/>
              <w:bottom w:val="single" w:sz="4" w:space="0" w:color="auto"/>
              <w:right w:val="single" w:sz="4" w:space="0" w:color="auto"/>
            </w:tcBorders>
            <w:shd w:val="clear" w:color="auto" w:fill="auto"/>
            <w:noWrap/>
            <w:vAlign w:val="bottom"/>
            <w:hideMark/>
          </w:tcPr>
          <w:p w14:paraId="62E1EDBD" w14:textId="77777777" w:rsidR="002B13AF" w:rsidRPr="006202FB" w:rsidRDefault="002B13AF" w:rsidP="002B13AF">
            <w:pPr>
              <w:spacing w:before="0" w:after="0"/>
              <w:jc w:val="right"/>
            </w:pPr>
            <w:r w:rsidRPr="006202FB">
              <w:t>100</w:t>
            </w:r>
          </w:p>
        </w:tc>
        <w:tc>
          <w:tcPr>
            <w:tcW w:w="1940" w:type="dxa"/>
            <w:tcBorders>
              <w:top w:val="nil"/>
              <w:left w:val="nil"/>
              <w:bottom w:val="nil"/>
              <w:right w:val="nil"/>
            </w:tcBorders>
            <w:shd w:val="clear" w:color="auto" w:fill="auto"/>
            <w:noWrap/>
            <w:vAlign w:val="bottom"/>
            <w:hideMark/>
          </w:tcPr>
          <w:p w14:paraId="106A5BAE" w14:textId="77777777" w:rsidR="002B13AF" w:rsidRPr="006202FB" w:rsidRDefault="002B13AF" w:rsidP="002B13AF">
            <w:pPr>
              <w:spacing w:before="0" w:after="0"/>
              <w:jc w:val="right"/>
            </w:pPr>
          </w:p>
        </w:tc>
      </w:tr>
      <w:tr w:rsidR="002B13AF" w:rsidRPr="006202FB" w14:paraId="0F913628"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A7F0E04" w14:textId="77777777" w:rsidR="002B13AF" w:rsidRPr="006202FB" w:rsidRDefault="002B13AF" w:rsidP="002B13AF">
            <w:pPr>
              <w:spacing w:before="0" w:after="0"/>
            </w:pPr>
            <w:r w:rsidRPr="006202FB">
              <w:t> </w:t>
            </w:r>
          </w:p>
        </w:tc>
        <w:tc>
          <w:tcPr>
            <w:tcW w:w="620" w:type="dxa"/>
            <w:tcBorders>
              <w:top w:val="nil"/>
              <w:left w:val="nil"/>
              <w:bottom w:val="single" w:sz="4" w:space="0" w:color="auto"/>
              <w:right w:val="single" w:sz="4" w:space="0" w:color="auto"/>
            </w:tcBorders>
            <w:shd w:val="clear" w:color="auto" w:fill="auto"/>
            <w:noWrap/>
            <w:vAlign w:val="bottom"/>
            <w:hideMark/>
          </w:tcPr>
          <w:p w14:paraId="4749531E" w14:textId="77777777" w:rsidR="002B13AF" w:rsidRPr="006202FB" w:rsidRDefault="002B13AF" w:rsidP="002B13AF">
            <w:pPr>
              <w:spacing w:before="0" w:after="0"/>
            </w:pPr>
            <w:r w:rsidRPr="006202FB">
              <w:t>I fjor</w:t>
            </w:r>
          </w:p>
        </w:tc>
        <w:tc>
          <w:tcPr>
            <w:tcW w:w="791" w:type="dxa"/>
            <w:tcBorders>
              <w:top w:val="nil"/>
              <w:left w:val="nil"/>
              <w:bottom w:val="single" w:sz="4" w:space="0" w:color="auto"/>
              <w:right w:val="single" w:sz="4" w:space="0" w:color="auto"/>
            </w:tcBorders>
            <w:shd w:val="clear" w:color="auto" w:fill="auto"/>
            <w:noWrap/>
            <w:vAlign w:val="bottom"/>
            <w:hideMark/>
          </w:tcPr>
          <w:p w14:paraId="6306916B" w14:textId="77777777" w:rsidR="002B13AF" w:rsidRPr="006202FB" w:rsidRDefault="002B13AF" w:rsidP="002B13AF">
            <w:pPr>
              <w:spacing w:before="0" w:after="0"/>
            </w:pPr>
            <w:r w:rsidRPr="006202FB">
              <w:t> </w:t>
            </w:r>
          </w:p>
        </w:tc>
        <w:tc>
          <w:tcPr>
            <w:tcW w:w="728" w:type="dxa"/>
            <w:tcBorders>
              <w:top w:val="nil"/>
              <w:left w:val="nil"/>
              <w:bottom w:val="single" w:sz="4" w:space="0" w:color="auto"/>
              <w:right w:val="single" w:sz="4" w:space="0" w:color="auto"/>
            </w:tcBorders>
            <w:shd w:val="clear" w:color="auto" w:fill="auto"/>
            <w:noWrap/>
            <w:vAlign w:val="bottom"/>
            <w:hideMark/>
          </w:tcPr>
          <w:p w14:paraId="0E05A8D1" w14:textId="77777777" w:rsidR="002B13AF" w:rsidRPr="006202FB" w:rsidRDefault="002B13AF" w:rsidP="002B13AF">
            <w:pPr>
              <w:spacing w:before="0" w:after="0"/>
              <w:jc w:val="right"/>
            </w:pPr>
            <w:r w:rsidRPr="006202FB">
              <w:t>100</w:t>
            </w:r>
          </w:p>
        </w:tc>
        <w:tc>
          <w:tcPr>
            <w:tcW w:w="1521" w:type="dxa"/>
            <w:tcBorders>
              <w:top w:val="nil"/>
              <w:left w:val="nil"/>
              <w:bottom w:val="single" w:sz="4" w:space="0" w:color="auto"/>
              <w:right w:val="single" w:sz="4" w:space="0" w:color="auto"/>
            </w:tcBorders>
            <w:shd w:val="clear" w:color="auto" w:fill="auto"/>
            <w:noWrap/>
            <w:vAlign w:val="bottom"/>
            <w:hideMark/>
          </w:tcPr>
          <w:p w14:paraId="0A29FF78" w14:textId="77777777" w:rsidR="002B13AF" w:rsidRPr="006202FB" w:rsidRDefault="002B13AF" w:rsidP="002B13AF">
            <w:pPr>
              <w:spacing w:before="0" w:after="0"/>
              <w:jc w:val="right"/>
            </w:pPr>
            <w:r w:rsidRPr="006202FB">
              <w:t>1</w:t>
            </w:r>
          </w:p>
        </w:tc>
        <w:tc>
          <w:tcPr>
            <w:tcW w:w="1557" w:type="dxa"/>
            <w:tcBorders>
              <w:top w:val="nil"/>
              <w:left w:val="nil"/>
              <w:bottom w:val="single" w:sz="4" w:space="0" w:color="auto"/>
              <w:right w:val="single" w:sz="4" w:space="0" w:color="auto"/>
            </w:tcBorders>
            <w:shd w:val="clear" w:color="auto" w:fill="auto"/>
            <w:noWrap/>
            <w:vAlign w:val="bottom"/>
            <w:hideMark/>
          </w:tcPr>
          <w:p w14:paraId="083A5226" w14:textId="77777777" w:rsidR="002B13AF" w:rsidRPr="006202FB" w:rsidRDefault="002B13AF" w:rsidP="002B13AF">
            <w:pPr>
              <w:spacing w:before="0" w:after="0"/>
            </w:pPr>
            <w:r w:rsidRPr="006202FB">
              <w:t> </w:t>
            </w:r>
          </w:p>
        </w:tc>
        <w:tc>
          <w:tcPr>
            <w:tcW w:w="1943" w:type="dxa"/>
            <w:tcBorders>
              <w:top w:val="nil"/>
              <w:left w:val="nil"/>
              <w:bottom w:val="single" w:sz="4" w:space="0" w:color="auto"/>
              <w:right w:val="single" w:sz="4" w:space="0" w:color="auto"/>
            </w:tcBorders>
            <w:shd w:val="clear" w:color="auto" w:fill="auto"/>
            <w:noWrap/>
            <w:vAlign w:val="bottom"/>
            <w:hideMark/>
          </w:tcPr>
          <w:p w14:paraId="406E2E15" w14:textId="77777777" w:rsidR="002B13AF" w:rsidRPr="006202FB" w:rsidRDefault="002B13AF" w:rsidP="002B13AF">
            <w:pPr>
              <w:spacing w:before="0" w:after="0"/>
              <w:jc w:val="right"/>
            </w:pPr>
            <w:r w:rsidRPr="006202FB">
              <w:t>100</w:t>
            </w:r>
          </w:p>
        </w:tc>
        <w:tc>
          <w:tcPr>
            <w:tcW w:w="1940" w:type="dxa"/>
            <w:tcBorders>
              <w:top w:val="nil"/>
              <w:left w:val="nil"/>
              <w:bottom w:val="nil"/>
              <w:right w:val="nil"/>
            </w:tcBorders>
            <w:shd w:val="clear" w:color="auto" w:fill="auto"/>
            <w:noWrap/>
            <w:vAlign w:val="bottom"/>
            <w:hideMark/>
          </w:tcPr>
          <w:p w14:paraId="5DEAB0E5" w14:textId="77777777" w:rsidR="002B13AF" w:rsidRPr="006202FB" w:rsidRDefault="002B13AF" w:rsidP="002B13AF">
            <w:pPr>
              <w:spacing w:before="0" w:after="0"/>
              <w:jc w:val="right"/>
            </w:pPr>
          </w:p>
        </w:tc>
      </w:tr>
      <w:tr w:rsidR="002B13AF" w:rsidRPr="006202FB" w14:paraId="6CF8F17E"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0D764C3" w14:textId="6492A5D5" w:rsidR="002B13AF" w:rsidRPr="006202FB" w:rsidRDefault="002B13AF" w:rsidP="007B43F0">
            <w:pPr>
              <w:spacing w:before="0" w:after="0"/>
            </w:pPr>
            <w:r w:rsidRPr="006202FB">
              <w:t>Avdelingsle</w:t>
            </w:r>
            <w:r w:rsidR="007B43F0">
              <w:t>ia</w:t>
            </w:r>
            <w:r w:rsidRPr="006202FB">
              <w:t>r</w:t>
            </w:r>
          </w:p>
        </w:tc>
        <w:tc>
          <w:tcPr>
            <w:tcW w:w="620" w:type="dxa"/>
            <w:tcBorders>
              <w:top w:val="nil"/>
              <w:left w:val="nil"/>
              <w:bottom w:val="single" w:sz="4" w:space="0" w:color="auto"/>
              <w:right w:val="single" w:sz="4" w:space="0" w:color="auto"/>
            </w:tcBorders>
            <w:shd w:val="clear" w:color="auto" w:fill="auto"/>
            <w:noWrap/>
            <w:vAlign w:val="bottom"/>
            <w:hideMark/>
          </w:tcPr>
          <w:p w14:paraId="72416A93" w14:textId="77777777" w:rsidR="002B13AF" w:rsidRPr="006202FB" w:rsidRDefault="002B13AF" w:rsidP="002B13AF">
            <w:pPr>
              <w:spacing w:before="0" w:after="0"/>
            </w:pPr>
            <w:r w:rsidRPr="006202FB">
              <w:t>I år</w:t>
            </w:r>
          </w:p>
        </w:tc>
        <w:tc>
          <w:tcPr>
            <w:tcW w:w="791" w:type="dxa"/>
            <w:tcBorders>
              <w:top w:val="nil"/>
              <w:left w:val="nil"/>
              <w:bottom w:val="single" w:sz="4" w:space="0" w:color="auto"/>
              <w:right w:val="single" w:sz="4" w:space="0" w:color="auto"/>
            </w:tcBorders>
            <w:shd w:val="clear" w:color="auto" w:fill="auto"/>
            <w:noWrap/>
            <w:vAlign w:val="bottom"/>
            <w:hideMark/>
          </w:tcPr>
          <w:p w14:paraId="52A26C28" w14:textId="77777777" w:rsidR="002B13AF" w:rsidRPr="006202FB" w:rsidRDefault="002B13AF" w:rsidP="002B13AF">
            <w:pPr>
              <w:spacing w:before="0" w:after="0"/>
              <w:jc w:val="right"/>
            </w:pPr>
            <w:r w:rsidRPr="006202FB">
              <w:t>40</w:t>
            </w:r>
          </w:p>
        </w:tc>
        <w:tc>
          <w:tcPr>
            <w:tcW w:w="728" w:type="dxa"/>
            <w:tcBorders>
              <w:top w:val="nil"/>
              <w:left w:val="nil"/>
              <w:bottom w:val="single" w:sz="4" w:space="0" w:color="auto"/>
              <w:right w:val="single" w:sz="4" w:space="0" w:color="auto"/>
            </w:tcBorders>
            <w:shd w:val="clear" w:color="auto" w:fill="auto"/>
            <w:noWrap/>
            <w:vAlign w:val="bottom"/>
            <w:hideMark/>
          </w:tcPr>
          <w:p w14:paraId="3C1C23F5" w14:textId="77777777" w:rsidR="002B13AF" w:rsidRPr="006202FB" w:rsidRDefault="002B13AF" w:rsidP="002B13AF">
            <w:pPr>
              <w:spacing w:before="0" w:after="0"/>
              <w:jc w:val="right"/>
            </w:pPr>
            <w:r w:rsidRPr="006202FB">
              <w:t>60</w:t>
            </w:r>
          </w:p>
        </w:tc>
        <w:tc>
          <w:tcPr>
            <w:tcW w:w="1521" w:type="dxa"/>
            <w:tcBorders>
              <w:top w:val="nil"/>
              <w:left w:val="nil"/>
              <w:bottom w:val="single" w:sz="4" w:space="0" w:color="auto"/>
              <w:right w:val="single" w:sz="4" w:space="0" w:color="auto"/>
            </w:tcBorders>
            <w:shd w:val="clear" w:color="auto" w:fill="auto"/>
            <w:noWrap/>
            <w:vAlign w:val="bottom"/>
            <w:hideMark/>
          </w:tcPr>
          <w:p w14:paraId="1E9C3749" w14:textId="77777777" w:rsidR="002B13AF" w:rsidRPr="006202FB" w:rsidRDefault="002B13AF" w:rsidP="002B13AF">
            <w:pPr>
              <w:spacing w:before="0" w:after="0"/>
              <w:jc w:val="right"/>
            </w:pPr>
            <w:r w:rsidRPr="006202FB">
              <w:t>5</w:t>
            </w:r>
          </w:p>
        </w:tc>
        <w:tc>
          <w:tcPr>
            <w:tcW w:w="1557" w:type="dxa"/>
            <w:tcBorders>
              <w:top w:val="nil"/>
              <w:left w:val="nil"/>
              <w:bottom w:val="single" w:sz="4" w:space="0" w:color="auto"/>
              <w:right w:val="single" w:sz="4" w:space="0" w:color="auto"/>
            </w:tcBorders>
            <w:shd w:val="clear" w:color="auto" w:fill="auto"/>
            <w:noWrap/>
            <w:vAlign w:val="bottom"/>
            <w:hideMark/>
          </w:tcPr>
          <w:p w14:paraId="6A01B7B8" w14:textId="77777777" w:rsidR="002B13AF" w:rsidRPr="006202FB" w:rsidRDefault="002B13AF" w:rsidP="002B13AF">
            <w:pPr>
              <w:spacing w:before="0" w:after="0"/>
              <w:jc w:val="right"/>
            </w:pPr>
            <w:r w:rsidRPr="006202FB">
              <w:t>100/773 350</w:t>
            </w:r>
          </w:p>
        </w:tc>
        <w:tc>
          <w:tcPr>
            <w:tcW w:w="1943" w:type="dxa"/>
            <w:tcBorders>
              <w:top w:val="nil"/>
              <w:left w:val="nil"/>
              <w:bottom w:val="single" w:sz="4" w:space="0" w:color="auto"/>
              <w:right w:val="single" w:sz="4" w:space="0" w:color="auto"/>
            </w:tcBorders>
            <w:shd w:val="clear" w:color="auto" w:fill="auto"/>
            <w:noWrap/>
            <w:vAlign w:val="bottom"/>
            <w:hideMark/>
          </w:tcPr>
          <w:p w14:paraId="5EF203A1" w14:textId="77777777" w:rsidR="002B13AF" w:rsidRPr="006202FB" w:rsidRDefault="002B13AF" w:rsidP="002B13AF">
            <w:pPr>
              <w:spacing w:before="0" w:after="0"/>
              <w:jc w:val="right"/>
            </w:pPr>
            <w:r w:rsidRPr="006202FB">
              <w:t>96,80/748 633</w:t>
            </w:r>
          </w:p>
        </w:tc>
        <w:tc>
          <w:tcPr>
            <w:tcW w:w="1940" w:type="dxa"/>
            <w:tcBorders>
              <w:top w:val="nil"/>
              <w:left w:val="nil"/>
              <w:bottom w:val="nil"/>
              <w:right w:val="nil"/>
            </w:tcBorders>
            <w:shd w:val="clear" w:color="auto" w:fill="auto"/>
            <w:noWrap/>
            <w:vAlign w:val="bottom"/>
            <w:hideMark/>
          </w:tcPr>
          <w:p w14:paraId="05822603" w14:textId="77777777" w:rsidR="002B13AF" w:rsidRPr="006202FB" w:rsidRDefault="002B13AF" w:rsidP="002B13AF">
            <w:pPr>
              <w:spacing w:before="0" w:after="0"/>
              <w:jc w:val="right"/>
            </w:pPr>
          </w:p>
        </w:tc>
      </w:tr>
      <w:tr w:rsidR="002B13AF" w:rsidRPr="006202FB" w14:paraId="79BADBE8"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55555A7" w14:textId="77777777" w:rsidR="002B13AF" w:rsidRPr="006202FB" w:rsidRDefault="002B13AF" w:rsidP="002B13AF">
            <w:pPr>
              <w:spacing w:before="0" w:after="0"/>
            </w:pPr>
            <w:r w:rsidRPr="006202FB">
              <w:t> </w:t>
            </w:r>
          </w:p>
        </w:tc>
        <w:tc>
          <w:tcPr>
            <w:tcW w:w="620" w:type="dxa"/>
            <w:tcBorders>
              <w:top w:val="nil"/>
              <w:left w:val="nil"/>
              <w:bottom w:val="single" w:sz="4" w:space="0" w:color="auto"/>
              <w:right w:val="single" w:sz="4" w:space="0" w:color="auto"/>
            </w:tcBorders>
            <w:shd w:val="clear" w:color="auto" w:fill="auto"/>
            <w:noWrap/>
            <w:vAlign w:val="bottom"/>
            <w:hideMark/>
          </w:tcPr>
          <w:p w14:paraId="55C3AA47" w14:textId="77777777" w:rsidR="002B13AF" w:rsidRPr="006202FB" w:rsidRDefault="002B13AF" w:rsidP="002B13AF">
            <w:pPr>
              <w:spacing w:before="0" w:after="0"/>
            </w:pPr>
            <w:r w:rsidRPr="006202FB">
              <w:t>I fjor</w:t>
            </w:r>
          </w:p>
        </w:tc>
        <w:tc>
          <w:tcPr>
            <w:tcW w:w="791" w:type="dxa"/>
            <w:tcBorders>
              <w:top w:val="nil"/>
              <w:left w:val="nil"/>
              <w:bottom w:val="single" w:sz="4" w:space="0" w:color="auto"/>
              <w:right w:val="single" w:sz="4" w:space="0" w:color="auto"/>
            </w:tcBorders>
            <w:shd w:val="clear" w:color="auto" w:fill="auto"/>
            <w:noWrap/>
            <w:vAlign w:val="bottom"/>
            <w:hideMark/>
          </w:tcPr>
          <w:p w14:paraId="4E6851FD" w14:textId="77777777" w:rsidR="002B13AF" w:rsidRPr="006202FB" w:rsidRDefault="002B13AF" w:rsidP="002B13AF">
            <w:pPr>
              <w:spacing w:before="0" w:after="0"/>
              <w:jc w:val="right"/>
            </w:pPr>
            <w:r w:rsidRPr="006202FB">
              <w:t>40</w:t>
            </w:r>
          </w:p>
        </w:tc>
        <w:tc>
          <w:tcPr>
            <w:tcW w:w="728" w:type="dxa"/>
            <w:tcBorders>
              <w:top w:val="nil"/>
              <w:left w:val="nil"/>
              <w:bottom w:val="single" w:sz="4" w:space="0" w:color="auto"/>
              <w:right w:val="single" w:sz="4" w:space="0" w:color="auto"/>
            </w:tcBorders>
            <w:shd w:val="clear" w:color="auto" w:fill="auto"/>
            <w:noWrap/>
            <w:vAlign w:val="bottom"/>
            <w:hideMark/>
          </w:tcPr>
          <w:p w14:paraId="131E3BD7" w14:textId="77777777" w:rsidR="002B13AF" w:rsidRPr="006202FB" w:rsidRDefault="002B13AF" w:rsidP="002B13AF">
            <w:pPr>
              <w:spacing w:before="0" w:after="0"/>
              <w:jc w:val="right"/>
            </w:pPr>
            <w:r w:rsidRPr="006202FB">
              <w:t>60</w:t>
            </w:r>
          </w:p>
        </w:tc>
        <w:tc>
          <w:tcPr>
            <w:tcW w:w="1521" w:type="dxa"/>
            <w:tcBorders>
              <w:top w:val="nil"/>
              <w:left w:val="nil"/>
              <w:bottom w:val="single" w:sz="4" w:space="0" w:color="auto"/>
              <w:right w:val="single" w:sz="4" w:space="0" w:color="auto"/>
            </w:tcBorders>
            <w:shd w:val="clear" w:color="auto" w:fill="auto"/>
            <w:noWrap/>
            <w:vAlign w:val="bottom"/>
            <w:hideMark/>
          </w:tcPr>
          <w:p w14:paraId="09EA7449" w14:textId="77777777" w:rsidR="002B13AF" w:rsidRPr="006202FB" w:rsidRDefault="002B13AF" w:rsidP="002B13AF">
            <w:pPr>
              <w:spacing w:before="0" w:after="0"/>
              <w:jc w:val="right"/>
            </w:pPr>
            <w:r w:rsidRPr="006202FB">
              <w:t>5</w:t>
            </w:r>
          </w:p>
        </w:tc>
        <w:tc>
          <w:tcPr>
            <w:tcW w:w="1557" w:type="dxa"/>
            <w:tcBorders>
              <w:top w:val="nil"/>
              <w:left w:val="nil"/>
              <w:bottom w:val="single" w:sz="4" w:space="0" w:color="auto"/>
              <w:right w:val="single" w:sz="4" w:space="0" w:color="auto"/>
            </w:tcBorders>
            <w:shd w:val="clear" w:color="auto" w:fill="auto"/>
            <w:noWrap/>
            <w:vAlign w:val="bottom"/>
            <w:hideMark/>
          </w:tcPr>
          <w:p w14:paraId="027BCB72" w14:textId="77777777" w:rsidR="002B13AF" w:rsidRPr="006202FB" w:rsidRDefault="002B13AF" w:rsidP="002B13AF">
            <w:pPr>
              <w:spacing w:before="0" w:after="0"/>
              <w:jc w:val="right"/>
            </w:pPr>
            <w:r w:rsidRPr="006202FB">
              <w:t>100/750 050</w:t>
            </w:r>
          </w:p>
        </w:tc>
        <w:tc>
          <w:tcPr>
            <w:tcW w:w="1943" w:type="dxa"/>
            <w:tcBorders>
              <w:top w:val="nil"/>
              <w:left w:val="nil"/>
              <w:bottom w:val="single" w:sz="4" w:space="0" w:color="auto"/>
              <w:right w:val="single" w:sz="4" w:space="0" w:color="auto"/>
            </w:tcBorders>
            <w:shd w:val="clear" w:color="auto" w:fill="auto"/>
            <w:noWrap/>
            <w:vAlign w:val="bottom"/>
            <w:hideMark/>
          </w:tcPr>
          <w:p w14:paraId="62388D5C" w14:textId="77777777" w:rsidR="002B13AF" w:rsidRPr="006202FB" w:rsidRDefault="002B13AF" w:rsidP="002B13AF">
            <w:pPr>
              <w:spacing w:before="0" w:after="0"/>
              <w:jc w:val="right"/>
            </w:pPr>
            <w:r w:rsidRPr="006202FB">
              <w:t>98,66/739 967</w:t>
            </w:r>
          </w:p>
        </w:tc>
        <w:tc>
          <w:tcPr>
            <w:tcW w:w="1940" w:type="dxa"/>
            <w:tcBorders>
              <w:top w:val="nil"/>
              <w:left w:val="nil"/>
              <w:bottom w:val="nil"/>
              <w:right w:val="nil"/>
            </w:tcBorders>
            <w:shd w:val="clear" w:color="auto" w:fill="auto"/>
            <w:noWrap/>
            <w:vAlign w:val="bottom"/>
            <w:hideMark/>
          </w:tcPr>
          <w:p w14:paraId="2E93DE10" w14:textId="77777777" w:rsidR="002B13AF" w:rsidRPr="006202FB" w:rsidRDefault="002B13AF" w:rsidP="002B13AF">
            <w:pPr>
              <w:spacing w:before="0" w:after="0"/>
              <w:jc w:val="right"/>
            </w:pPr>
          </w:p>
        </w:tc>
      </w:tr>
      <w:tr w:rsidR="002B13AF" w:rsidRPr="006202FB" w14:paraId="3C574F4E"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0935A28" w14:textId="77777777" w:rsidR="002B13AF" w:rsidRPr="006202FB" w:rsidRDefault="002B13AF" w:rsidP="002B13AF">
            <w:pPr>
              <w:spacing w:before="0" w:after="0"/>
            </w:pPr>
            <w:r w:rsidRPr="006202FB">
              <w:t>Fagdirektør</w:t>
            </w:r>
          </w:p>
        </w:tc>
        <w:tc>
          <w:tcPr>
            <w:tcW w:w="620" w:type="dxa"/>
            <w:tcBorders>
              <w:top w:val="nil"/>
              <w:left w:val="nil"/>
              <w:bottom w:val="single" w:sz="4" w:space="0" w:color="auto"/>
              <w:right w:val="single" w:sz="4" w:space="0" w:color="auto"/>
            </w:tcBorders>
            <w:shd w:val="clear" w:color="auto" w:fill="auto"/>
            <w:noWrap/>
            <w:vAlign w:val="bottom"/>
            <w:hideMark/>
          </w:tcPr>
          <w:p w14:paraId="7FF66235" w14:textId="77777777" w:rsidR="002B13AF" w:rsidRPr="006202FB" w:rsidRDefault="002B13AF" w:rsidP="002B13AF">
            <w:pPr>
              <w:spacing w:before="0" w:after="0"/>
            </w:pPr>
            <w:r w:rsidRPr="006202FB">
              <w:t>I år</w:t>
            </w:r>
          </w:p>
        </w:tc>
        <w:tc>
          <w:tcPr>
            <w:tcW w:w="791" w:type="dxa"/>
            <w:tcBorders>
              <w:top w:val="nil"/>
              <w:left w:val="nil"/>
              <w:bottom w:val="single" w:sz="4" w:space="0" w:color="auto"/>
              <w:right w:val="single" w:sz="4" w:space="0" w:color="auto"/>
            </w:tcBorders>
            <w:shd w:val="clear" w:color="auto" w:fill="auto"/>
            <w:noWrap/>
            <w:vAlign w:val="bottom"/>
            <w:hideMark/>
          </w:tcPr>
          <w:p w14:paraId="2A227581" w14:textId="77777777" w:rsidR="002B13AF" w:rsidRPr="006202FB" w:rsidRDefault="002B13AF" w:rsidP="002B13AF">
            <w:pPr>
              <w:spacing w:before="0" w:after="0"/>
              <w:jc w:val="right"/>
            </w:pPr>
            <w:r w:rsidRPr="006202FB">
              <w:t>40</w:t>
            </w:r>
          </w:p>
        </w:tc>
        <w:tc>
          <w:tcPr>
            <w:tcW w:w="728" w:type="dxa"/>
            <w:tcBorders>
              <w:top w:val="nil"/>
              <w:left w:val="nil"/>
              <w:bottom w:val="single" w:sz="4" w:space="0" w:color="auto"/>
              <w:right w:val="single" w:sz="4" w:space="0" w:color="auto"/>
            </w:tcBorders>
            <w:shd w:val="clear" w:color="auto" w:fill="auto"/>
            <w:noWrap/>
            <w:vAlign w:val="bottom"/>
            <w:hideMark/>
          </w:tcPr>
          <w:p w14:paraId="07029F39" w14:textId="77777777" w:rsidR="002B13AF" w:rsidRPr="006202FB" w:rsidRDefault="002B13AF" w:rsidP="002B13AF">
            <w:pPr>
              <w:spacing w:before="0" w:after="0"/>
              <w:jc w:val="right"/>
            </w:pPr>
            <w:r w:rsidRPr="006202FB">
              <w:t>60</w:t>
            </w:r>
          </w:p>
        </w:tc>
        <w:tc>
          <w:tcPr>
            <w:tcW w:w="1521" w:type="dxa"/>
            <w:tcBorders>
              <w:top w:val="nil"/>
              <w:left w:val="nil"/>
              <w:bottom w:val="single" w:sz="4" w:space="0" w:color="auto"/>
              <w:right w:val="single" w:sz="4" w:space="0" w:color="auto"/>
            </w:tcBorders>
            <w:shd w:val="clear" w:color="auto" w:fill="auto"/>
            <w:noWrap/>
            <w:vAlign w:val="bottom"/>
            <w:hideMark/>
          </w:tcPr>
          <w:p w14:paraId="0AA2FA85" w14:textId="77777777" w:rsidR="002B13AF" w:rsidRPr="006202FB" w:rsidRDefault="002B13AF" w:rsidP="002B13AF">
            <w:pPr>
              <w:spacing w:before="0" w:after="0"/>
              <w:jc w:val="right"/>
            </w:pPr>
            <w:r w:rsidRPr="006202FB">
              <w:t>5</w:t>
            </w:r>
          </w:p>
        </w:tc>
        <w:tc>
          <w:tcPr>
            <w:tcW w:w="1557" w:type="dxa"/>
            <w:tcBorders>
              <w:top w:val="nil"/>
              <w:left w:val="nil"/>
              <w:bottom w:val="single" w:sz="4" w:space="0" w:color="auto"/>
              <w:right w:val="single" w:sz="4" w:space="0" w:color="auto"/>
            </w:tcBorders>
            <w:shd w:val="clear" w:color="auto" w:fill="auto"/>
            <w:noWrap/>
            <w:vAlign w:val="bottom"/>
            <w:hideMark/>
          </w:tcPr>
          <w:p w14:paraId="29716542" w14:textId="77777777" w:rsidR="002B13AF" w:rsidRPr="006202FB" w:rsidRDefault="002B13AF" w:rsidP="002B13AF">
            <w:pPr>
              <w:spacing w:before="0" w:after="0"/>
              <w:jc w:val="right"/>
            </w:pPr>
            <w:r w:rsidRPr="006202FB">
              <w:t>100/632 250</w:t>
            </w:r>
          </w:p>
        </w:tc>
        <w:tc>
          <w:tcPr>
            <w:tcW w:w="1943" w:type="dxa"/>
            <w:tcBorders>
              <w:top w:val="nil"/>
              <w:left w:val="nil"/>
              <w:bottom w:val="single" w:sz="4" w:space="0" w:color="auto"/>
              <w:right w:val="single" w:sz="4" w:space="0" w:color="auto"/>
            </w:tcBorders>
            <w:shd w:val="clear" w:color="auto" w:fill="auto"/>
            <w:noWrap/>
            <w:vAlign w:val="bottom"/>
            <w:hideMark/>
          </w:tcPr>
          <w:p w14:paraId="7E465D81" w14:textId="77777777" w:rsidR="002B13AF" w:rsidRPr="006202FB" w:rsidRDefault="002B13AF" w:rsidP="002B13AF">
            <w:pPr>
              <w:spacing w:before="0" w:after="0"/>
              <w:jc w:val="right"/>
            </w:pPr>
            <w:r w:rsidRPr="006202FB">
              <w:t>101,76/643 637</w:t>
            </w:r>
          </w:p>
        </w:tc>
        <w:tc>
          <w:tcPr>
            <w:tcW w:w="1940" w:type="dxa"/>
            <w:tcBorders>
              <w:top w:val="nil"/>
              <w:left w:val="nil"/>
              <w:bottom w:val="nil"/>
              <w:right w:val="nil"/>
            </w:tcBorders>
            <w:shd w:val="clear" w:color="auto" w:fill="auto"/>
            <w:noWrap/>
            <w:vAlign w:val="bottom"/>
            <w:hideMark/>
          </w:tcPr>
          <w:p w14:paraId="6C7E1778" w14:textId="77777777" w:rsidR="002B13AF" w:rsidRPr="006202FB" w:rsidRDefault="002B13AF" w:rsidP="002B13AF">
            <w:pPr>
              <w:spacing w:before="0" w:after="0"/>
              <w:jc w:val="right"/>
            </w:pPr>
          </w:p>
        </w:tc>
      </w:tr>
      <w:tr w:rsidR="002B13AF" w:rsidRPr="006202FB" w14:paraId="59FD0B96"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C8A2EC9" w14:textId="77777777" w:rsidR="002B13AF" w:rsidRPr="006202FB" w:rsidRDefault="002B13AF" w:rsidP="002B13AF">
            <w:pPr>
              <w:spacing w:before="0" w:after="0"/>
            </w:pPr>
            <w:r w:rsidRPr="006202FB">
              <w:t> </w:t>
            </w:r>
          </w:p>
        </w:tc>
        <w:tc>
          <w:tcPr>
            <w:tcW w:w="620" w:type="dxa"/>
            <w:tcBorders>
              <w:top w:val="nil"/>
              <w:left w:val="nil"/>
              <w:bottom w:val="single" w:sz="4" w:space="0" w:color="auto"/>
              <w:right w:val="single" w:sz="4" w:space="0" w:color="auto"/>
            </w:tcBorders>
            <w:shd w:val="clear" w:color="auto" w:fill="auto"/>
            <w:noWrap/>
            <w:vAlign w:val="bottom"/>
            <w:hideMark/>
          </w:tcPr>
          <w:p w14:paraId="5C31D1D9" w14:textId="77777777" w:rsidR="002B13AF" w:rsidRPr="006202FB" w:rsidRDefault="002B13AF" w:rsidP="002B13AF">
            <w:pPr>
              <w:spacing w:before="0" w:after="0"/>
            </w:pPr>
            <w:r w:rsidRPr="006202FB">
              <w:t>I fjor</w:t>
            </w:r>
          </w:p>
        </w:tc>
        <w:tc>
          <w:tcPr>
            <w:tcW w:w="791" w:type="dxa"/>
            <w:tcBorders>
              <w:top w:val="nil"/>
              <w:left w:val="nil"/>
              <w:bottom w:val="single" w:sz="4" w:space="0" w:color="auto"/>
              <w:right w:val="single" w:sz="4" w:space="0" w:color="auto"/>
            </w:tcBorders>
            <w:shd w:val="clear" w:color="auto" w:fill="auto"/>
            <w:noWrap/>
            <w:vAlign w:val="bottom"/>
            <w:hideMark/>
          </w:tcPr>
          <w:p w14:paraId="7E4C6358" w14:textId="77777777" w:rsidR="002B13AF" w:rsidRPr="006202FB" w:rsidRDefault="002B13AF" w:rsidP="002B13AF">
            <w:pPr>
              <w:spacing w:before="0" w:after="0"/>
              <w:jc w:val="right"/>
            </w:pPr>
            <w:r w:rsidRPr="006202FB">
              <w:t>40</w:t>
            </w:r>
          </w:p>
        </w:tc>
        <w:tc>
          <w:tcPr>
            <w:tcW w:w="728" w:type="dxa"/>
            <w:tcBorders>
              <w:top w:val="nil"/>
              <w:left w:val="nil"/>
              <w:bottom w:val="single" w:sz="4" w:space="0" w:color="auto"/>
              <w:right w:val="single" w:sz="4" w:space="0" w:color="auto"/>
            </w:tcBorders>
            <w:shd w:val="clear" w:color="auto" w:fill="auto"/>
            <w:noWrap/>
            <w:vAlign w:val="bottom"/>
            <w:hideMark/>
          </w:tcPr>
          <w:p w14:paraId="538C2E4A" w14:textId="77777777" w:rsidR="002B13AF" w:rsidRPr="006202FB" w:rsidRDefault="002B13AF" w:rsidP="002B13AF">
            <w:pPr>
              <w:spacing w:before="0" w:after="0"/>
              <w:jc w:val="right"/>
            </w:pPr>
            <w:r w:rsidRPr="006202FB">
              <w:t>60</w:t>
            </w:r>
          </w:p>
        </w:tc>
        <w:tc>
          <w:tcPr>
            <w:tcW w:w="1521" w:type="dxa"/>
            <w:tcBorders>
              <w:top w:val="nil"/>
              <w:left w:val="nil"/>
              <w:bottom w:val="single" w:sz="4" w:space="0" w:color="auto"/>
              <w:right w:val="single" w:sz="4" w:space="0" w:color="auto"/>
            </w:tcBorders>
            <w:shd w:val="clear" w:color="auto" w:fill="auto"/>
            <w:noWrap/>
            <w:vAlign w:val="bottom"/>
            <w:hideMark/>
          </w:tcPr>
          <w:p w14:paraId="43D8A885" w14:textId="77777777" w:rsidR="002B13AF" w:rsidRPr="006202FB" w:rsidRDefault="002B13AF" w:rsidP="002B13AF">
            <w:pPr>
              <w:spacing w:before="0" w:after="0"/>
              <w:jc w:val="right"/>
            </w:pPr>
            <w:r w:rsidRPr="006202FB">
              <w:t>5</w:t>
            </w:r>
          </w:p>
        </w:tc>
        <w:tc>
          <w:tcPr>
            <w:tcW w:w="1557" w:type="dxa"/>
            <w:tcBorders>
              <w:top w:val="nil"/>
              <w:left w:val="nil"/>
              <w:bottom w:val="single" w:sz="4" w:space="0" w:color="auto"/>
              <w:right w:val="single" w:sz="4" w:space="0" w:color="auto"/>
            </w:tcBorders>
            <w:shd w:val="clear" w:color="auto" w:fill="auto"/>
            <w:noWrap/>
            <w:vAlign w:val="bottom"/>
            <w:hideMark/>
          </w:tcPr>
          <w:p w14:paraId="69C5D5C6" w14:textId="77777777" w:rsidR="002B13AF" w:rsidRPr="006202FB" w:rsidRDefault="002B13AF" w:rsidP="002B13AF">
            <w:pPr>
              <w:spacing w:before="0" w:after="0"/>
              <w:jc w:val="right"/>
            </w:pPr>
            <w:r w:rsidRPr="006202FB">
              <w:t>100/621 200</w:t>
            </w:r>
          </w:p>
        </w:tc>
        <w:tc>
          <w:tcPr>
            <w:tcW w:w="1943" w:type="dxa"/>
            <w:tcBorders>
              <w:top w:val="nil"/>
              <w:left w:val="nil"/>
              <w:bottom w:val="single" w:sz="4" w:space="0" w:color="auto"/>
              <w:right w:val="single" w:sz="4" w:space="0" w:color="auto"/>
            </w:tcBorders>
            <w:shd w:val="clear" w:color="auto" w:fill="auto"/>
            <w:noWrap/>
            <w:vAlign w:val="bottom"/>
            <w:hideMark/>
          </w:tcPr>
          <w:p w14:paraId="65A6F680" w14:textId="77777777" w:rsidR="002B13AF" w:rsidRPr="006202FB" w:rsidRDefault="002B13AF" w:rsidP="002B13AF">
            <w:pPr>
              <w:spacing w:before="0" w:after="0"/>
              <w:jc w:val="right"/>
            </w:pPr>
            <w:r w:rsidRPr="006202FB">
              <w:t>99,37/617 300</w:t>
            </w:r>
          </w:p>
        </w:tc>
        <w:tc>
          <w:tcPr>
            <w:tcW w:w="1940" w:type="dxa"/>
            <w:tcBorders>
              <w:top w:val="nil"/>
              <w:left w:val="nil"/>
              <w:bottom w:val="nil"/>
              <w:right w:val="nil"/>
            </w:tcBorders>
            <w:shd w:val="clear" w:color="auto" w:fill="auto"/>
            <w:noWrap/>
            <w:vAlign w:val="bottom"/>
            <w:hideMark/>
          </w:tcPr>
          <w:p w14:paraId="514B8A14" w14:textId="77777777" w:rsidR="002B13AF" w:rsidRPr="006202FB" w:rsidRDefault="002B13AF" w:rsidP="002B13AF">
            <w:pPr>
              <w:spacing w:before="0" w:after="0"/>
              <w:jc w:val="right"/>
            </w:pPr>
          </w:p>
        </w:tc>
      </w:tr>
      <w:tr w:rsidR="002B13AF" w:rsidRPr="006202FB" w14:paraId="4609B173"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BB27007" w14:textId="10359E50" w:rsidR="002B13AF" w:rsidRPr="006202FB" w:rsidRDefault="002B13AF" w:rsidP="007B43F0">
            <w:pPr>
              <w:spacing w:before="0" w:after="0"/>
            </w:pPr>
            <w:r w:rsidRPr="006202FB">
              <w:t>Seniorrådg</w:t>
            </w:r>
            <w:r w:rsidR="007B43F0">
              <w:t>je</w:t>
            </w:r>
            <w:r w:rsidRPr="006202FB">
              <w:t>v</w:t>
            </w:r>
            <w:r w:rsidR="007B43F0">
              <w:t>a</w:t>
            </w:r>
            <w:r w:rsidRPr="006202FB">
              <w:t>r</w:t>
            </w:r>
          </w:p>
        </w:tc>
        <w:tc>
          <w:tcPr>
            <w:tcW w:w="620" w:type="dxa"/>
            <w:tcBorders>
              <w:top w:val="nil"/>
              <w:left w:val="nil"/>
              <w:bottom w:val="single" w:sz="4" w:space="0" w:color="auto"/>
              <w:right w:val="single" w:sz="4" w:space="0" w:color="auto"/>
            </w:tcBorders>
            <w:shd w:val="clear" w:color="auto" w:fill="auto"/>
            <w:noWrap/>
            <w:vAlign w:val="bottom"/>
            <w:hideMark/>
          </w:tcPr>
          <w:p w14:paraId="6780A404" w14:textId="77777777" w:rsidR="002B13AF" w:rsidRPr="006202FB" w:rsidRDefault="002B13AF" w:rsidP="002B13AF">
            <w:pPr>
              <w:spacing w:before="0" w:after="0"/>
            </w:pPr>
            <w:r w:rsidRPr="006202FB">
              <w:t>I år</w:t>
            </w:r>
          </w:p>
        </w:tc>
        <w:tc>
          <w:tcPr>
            <w:tcW w:w="791" w:type="dxa"/>
            <w:tcBorders>
              <w:top w:val="nil"/>
              <w:left w:val="nil"/>
              <w:bottom w:val="single" w:sz="4" w:space="0" w:color="auto"/>
              <w:right w:val="single" w:sz="4" w:space="0" w:color="auto"/>
            </w:tcBorders>
            <w:shd w:val="clear" w:color="auto" w:fill="auto"/>
            <w:noWrap/>
            <w:vAlign w:val="bottom"/>
            <w:hideMark/>
          </w:tcPr>
          <w:p w14:paraId="4D2127BC" w14:textId="77777777" w:rsidR="002B13AF" w:rsidRPr="006202FB" w:rsidRDefault="002B13AF" w:rsidP="002B13AF">
            <w:pPr>
              <w:spacing w:before="0" w:after="0"/>
              <w:jc w:val="right"/>
            </w:pPr>
            <w:r w:rsidRPr="006202FB">
              <w:t>39</w:t>
            </w:r>
          </w:p>
        </w:tc>
        <w:tc>
          <w:tcPr>
            <w:tcW w:w="728" w:type="dxa"/>
            <w:tcBorders>
              <w:top w:val="nil"/>
              <w:left w:val="nil"/>
              <w:bottom w:val="single" w:sz="4" w:space="0" w:color="auto"/>
              <w:right w:val="single" w:sz="4" w:space="0" w:color="auto"/>
            </w:tcBorders>
            <w:shd w:val="clear" w:color="auto" w:fill="auto"/>
            <w:noWrap/>
            <w:vAlign w:val="bottom"/>
            <w:hideMark/>
          </w:tcPr>
          <w:p w14:paraId="0BFE41EC" w14:textId="77777777" w:rsidR="002B13AF" w:rsidRPr="006202FB" w:rsidRDefault="002B13AF" w:rsidP="002B13AF">
            <w:pPr>
              <w:spacing w:before="0" w:after="0"/>
              <w:jc w:val="right"/>
            </w:pPr>
            <w:r w:rsidRPr="006202FB">
              <w:t>61</w:t>
            </w:r>
          </w:p>
        </w:tc>
        <w:tc>
          <w:tcPr>
            <w:tcW w:w="1521" w:type="dxa"/>
            <w:tcBorders>
              <w:top w:val="nil"/>
              <w:left w:val="nil"/>
              <w:bottom w:val="single" w:sz="4" w:space="0" w:color="auto"/>
              <w:right w:val="single" w:sz="4" w:space="0" w:color="auto"/>
            </w:tcBorders>
            <w:shd w:val="clear" w:color="auto" w:fill="auto"/>
            <w:noWrap/>
            <w:vAlign w:val="bottom"/>
            <w:hideMark/>
          </w:tcPr>
          <w:p w14:paraId="3433C06B" w14:textId="77777777" w:rsidR="002B13AF" w:rsidRPr="006202FB" w:rsidRDefault="002B13AF" w:rsidP="002B13AF">
            <w:pPr>
              <w:spacing w:before="0" w:after="0"/>
              <w:jc w:val="right"/>
            </w:pPr>
            <w:r w:rsidRPr="006202FB">
              <w:t>28</w:t>
            </w:r>
          </w:p>
        </w:tc>
        <w:tc>
          <w:tcPr>
            <w:tcW w:w="1557" w:type="dxa"/>
            <w:tcBorders>
              <w:top w:val="nil"/>
              <w:left w:val="nil"/>
              <w:bottom w:val="single" w:sz="4" w:space="0" w:color="auto"/>
              <w:right w:val="single" w:sz="4" w:space="0" w:color="auto"/>
            </w:tcBorders>
            <w:shd w:val="clear" w:color="auto" w:fill="auto"/>
            <w:noWrap/>
            <w:vAlign w:val="bottom"/>
            <w:hideMark/>
          </w:tcPr>
          <w:p w14:paraId="40699FDD" w14:textId="77777777" w:rsidR="002B13AF" w:rsidRPr="006202FB" w:rsidRDefault="002B13AF" w:rsidP="002B13AF">
            <w:pPr>
              <w:spacing w:before="0" w:after="0"/>
              <w:jc w:val="right"/>
            </w:pPr>
            <w:r w:rsidRPr="006202FB">
              <w:t>100/562 209</w:t>
            </w:r>
          </w:p>
        </w:tc>
        <w:tc>
          <w:tcPr>
            <w:tcW w:w="1943" w:type="dxa"/>
            <w:tcBorders>
              <w:top w:val="nil"/>
              <w:left w:val="nil"/>
              <w:bottom w:val="single" w:sz="4" w:space="0" w:color="auto"/>
              <w:right w:val="single" w:sz="4" w:space="0" w:color="auto"/>
            </w:tcBorders>
            <w:shd w:val="clear" w:color="auto" w:fill="auto"/>
            <w:noWrap/>
            <w:vAlign w:val="bottom"/>
            <w:hideMark/>
          </w:tcPr>
          <w:p w14:paraId="2F26B6B4" w14:textId="77777777" w:rsidR="002B13AF" w:rsidRPr="006202FB" w:rsidRDefault="002B13AF" w:rsidP="002B13AF">
            <w:pPr>
              <w:spacing w:before="0" w:after="0"/>
              <w:jc w:val="right"/>
            </w:pPr>
            <w:r w:rsidRPr="006202FB">
              <w:t>100,3/563 888</w:t>
            </w:r>
          </w:p>
        </w:tc>
        <w:tc>
          <w:tcPr>
            <w:tcW w:w="1940" w:type="dxa"/>
            <w:tcBorders>
              <w:top w:val="nil"/>
              <w:left w:val="nil"/>
              <w:bottom w:val="nil"/>
              <w:right w:val="nil"/>
            </w:tcBorders>
            <w:shd w:val="clear" w:color="auto" w:fill="auto"/>
            <w:noWrap/>
            <w:vAlign w:val="bottom"/>
            <w:hideMark/>
          </w:tcPr>
          <w:p w14:paraId="7B3BF3EC" w14:textId="77777777" w:rsidR="002B13AF" w:rsidRPr="006202FB" w:rsidRDefault="002B13AF" w:rsidP="002B13AF">
            <w:pPr>
              <w:spacing w:before="0" w:after="0"/>
              <w:jc w:val="right"/>
            </w:pPr>
          </w:p>
        </w:tc>
      </w:tr>
      <w:tr w:rsidR="002B13AF" w:rsidRPr="006202FB" w14:paraId="4A268FAE"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CE96769" w14:textId="77777777" w:rsidR="002B13AF" w:rsidRPr="006202FB" w:rsidRDefault="002B13AF" w:rsidP="002B13AF">
            <w:pPr>
              <w:spacing w:before="0" w:after="0"/>
            </w:pPr>
            <w:r w:rsidRPr="006202FB">
              <w:t> </w:t>
            </w:r>
          </w:p>
        </w:tc>
        <w:tc>
          <w:tcPr>
            <w:tcW w:w="620" w:type="dxa"/>
            <w:tcBorders>
              <w:top w:val="nil"/>
              <w:left w:val="nil"/>
              <w:bottom w:val="single" w:sz="4" w:space="0" w:color="auto"/>
              <w:right w:val="single" w:sz="4" w:space="0" w:color="auto"/>
            </w:tcBorders>
            <w:shd w:val="clear" w:color="auto" w:fill="auto"/>
            <w:noWrap/>
            <w:vAlign w:val="bottom"/>
            <w:hideMark/>
          </w:tcPr>
          <w:p w14:paraId="213110CC" w14:textId="77777777" w:rsidR="002B13AF" w:rsidRPr="006202FB" w:rsidRDefault="002B13AF" w:rsidP="002B13AF">
            <w:pPr>
              <w:spacing w:before="0" w:after="0"/>
            </w:pPr>
            <w:r w:rsidRPr="006202FB">
              <w:t>I fjor</w:t>
            </w:r>
          </w:p>
        </w:tc>
        <w:tc>
          <w:tcPr>
            <w:tcW w:w="791" w:type="dxa"/>
            <w:tcBorders>
              <w:top w:val="nil"/>
              <w:left w:val="nil"/>
              <w:bottom w:val="single" w:sz="4" w:space="0" w:color="auto"/>
              <w:right w:val="single" w:sz="4" w:space="0" w:color="auto"/>
            </w:tcBorders>
            <w:shd w:val="clear" w:color="auto" w:fill="auto"/>
            <w:noWrap/>
            <w:vAlign w:val="bottom"/>
            <w:hideMark/>
          </w:tcPr>
          <w:p w14:paraId="725E1A14" w14:textId="77777777" w:rsidR="002B13AF" w:rsidRPr="006202FB" w:rsidRDefault="002B13AF" w:rsidP="002B13AF">
            <w:pPr>
              <w:spacing w:before="0" w:after="0"/>
              <w:jc w:val="right"/>
            </w:pPr>
            <w:r w:rsidRPr="006202FB">
              <w:t>36</w:t>
            </w:r>
          </w:p>
        </w:tc>
        <w:tc>
          <w:tcPr>
            <w:tcW w:w="728" w:type="dxa"/>
            <w:tcBorders>
              <w:top w:val="nil"/>
              <w:left w:val="nil"/>
              <w:bottom w:val="single" w:sz="4" w:space="0" w:color="auto"/>
              <w:right w:val="single" w:sz="4" w:space="0" w:color="auto"/>
            </w:tcBorders>
            <w:shd w:val="clear" w:color="auto" w:fill="auto"/>
            <w:noWrap/>
            <w:vAlign w:val="bottom"/>
            <w:hideMark/>
          </w:tcPr>
          <w:p w14:paraId="1F1B6568" w14:textId="77777777" w:rsidR="002B13AF" w:rsidRPr="006202FB" w:rsidRDefault="002B13AF" w:rsidP="002B13AF">
            <w:pPr>
              <w:spacing w:before="0" w:after="0"/>
              <w:jc w:val="right"/>
            </w:pPr>
            <w:r w:rsidRPr="006202FB">
              <w:t>64</w:t>
            </w:r>
          </w:p>
        </w:tc>
        <w:tc>
          <w:tcPr>
            <w:tcW w:w="1521" w:type="dxa"/>
            <w:tcBorders>
              <w:top w:val="nil"/>
              <w:left w:val="nil"/>
              <w:bottom w:val="single" w:sz="4" w:space="0" w:color="auto"/>
              <w:right w:val="single" w:sz="4" w:space="0" w:color="auto"/>
            </w:tcBorders>
            <w:shd w:val="clear" w:color="auto" w:fill="auto"/>
            <w:noWrap/>
            <w:vAlign w:val="bottom"/>
            <w:hideMark/>
          </w:tcPr>
          <w:p w14:paraId="790E0F3C" w14:textId="77777777" w:rsidR="002B13AF" w:rsidRPr="006202FB" w:rsidRDefault="002B13AF" w:rsidP="002B13AF">
            <w:pPr>
              <w:spacing w:before="0" w:after="0"/>
              <w:jc w:val="right"/>
            </w:pPr>
            <w:r w:rsidRPr="006202FB">
              <w:t>28</w:t>
            </w:r>
          </w:p>
        </w:tc>
        <w:tc>
          <w:tcPr>
            <w:tcW w:w="1557" w:type="dxa"/>
            <w:tcBorders>
              <w:top w:val="nil"/>
              <w:left w:val="nil"/>
              <w:bottom w:val="single" w:sz="4" w:space="0" w:color="auto"/>
              <w:right w:val="single" w:sz="4" w:space="0" w:color="auto"/>
            </w:tcBorders>
            <w:shd w:val="clear" w:color="auto" w:fill="auto"/>
            <w:noWrap/>
            <w:vAlign w:val="bottom"/>
            <w:hideMark/>
          </w:tcPr>
          <w:p w14:paraId="2B6B6370" w14:textId="77777777" w:rsidR="002B13AF" w:rsidRPr="006202FB" w:rsidRDefault="002B13AF" w:rsidP="002B13AF">
            <w:pPr>
              <w:spacing w:before="0" w:after="0"/>
              <w:jc w:val="right"/>
            </w:pPr>
            <w:r w:rsidRPr="006202FB">
              <w:t>100/558 520</w:t>
            </w:r>
          </w:p>
        </w:tc>
        <w:tc>
          <w:tcPr>
            <w:tcW w:w="1943" w:type="dxa"/>
            <w:tcBorders>
              <w:top w:val="nil"/>
              <w:left w:val="nil"/>
              <w:bottom w:val="single" w:sz="4" w:space="0" w:color="auto"/>
              <w:right w:val="single" w:sz="4" w:space="0" w:color="auto"/>
            </w:tcBorders>
            <w:shd w:val="clear" w:color="auto" w:fill="auto"/>
            <w:noWrap/>
            <w:vAlign w:val="bottom"/>
            <w:hideMark/>
          </w:tcPr>
          <w:p w14:paraId="51D2963B" w14:textId="77777777" w:rsidR="002B13AF" w:rsidRPr="006202FB" w:rsidRDefault="002B13AF" w:rsidP="002B13AF">
            <w:pPr>
              <w:spacing w:before="0" w:after="0"/>
              <w:jc w:val="right"/>
            </w:pPr>
            <w:r w:rsidRPr="006202FB">
              <w:t>99,36/554 950</w:t>
            </w:r>
          </w:p>
        </w:tc>
        <w:tc>
          <w:tcPr>
            <w:tcW w:w="1940" w:type="dxa"/>
            <w:tcBorders>
              <w:top w:val="nil"/>
              <w:left w:val="nil"/>
              <w:bottom w:val="nil"/>
              <w:right w:val="nil"/>
            </w:tcBorders>
            <w:shd w:val="clear" w:color="auto" w:fill="auto"/>
            <w:noWrap/>
            <w:vAlign w:val="bottom"/>
            <w:hideMark/>
          </w:tcPr>
          <w:p w14:paraId="16DA2768" w14:textId="77777777" w:rsidR="002B13AF" w:rsidRPr="006202FB" w:rsidRDefault="002B13AF" w:rsidP="002B13AF">
            <w:pPr>
              <w:spacing w:before="0" w:after="0"/>
              <w:jc w:val="right"/>
            </w:pPr>
          </w:p>
        </w:tc>
      </w:tr>
      <w:tr w:rsidR="002B13AF" w:rsidRPr="006202FB" w14:paraId="686DC679"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462EA51" w14:textId="51724D71" w:rsidR="002B13AF" w:rsidRPr="006202FB" w:rsidRDefault="002B13AF" w:rsidP="007B43F0">
            <w:pPr>
              <w:spacing w:before="0" w:after="0"/>
            </w:pPr>
            <w:r w:rsidRPr="006202FB">
              <w:t>Rådg</w:t>
            </w:r>
            <w:r w:rsidR="007B43F0">
              <w:t>jeva</w:t>
            </w:r>
            <w:r w:rsidRPr="006202FB">
              <w:t>r</w:t>
            </w:r>
          </w:p>
        </w:tc>
        <w:tc>
          <w:tcPr>
            <w:tcW w:w="620" w:type="dxa"/>
            <w:tcBorders>
              <w:top w:val="nil"/>
              <w:left w:val="nil"/>
              <w:bottom w:val="single" w:sz="4" w:space="0" w:color="auto"/>
              <w:right w:val="single" w:sz="4" w:space="0" w:color="auto"/>
            </w:tcBorders>
            <w:shd w:val="clear" w:color="auto" w:fill="auto"/>
            <w:noWrap/>
            <w:vAlign w:val="bottom"/>
            <w:hideMark/>
          </w:tcPr>
          <w:p w14:paraId="21C3F2AE" w14:textId="77777777" w:rsidR="002B13AF" w:rsidRPr="006202FB" w:rsidRDefault="002B13AF" w:rsidP="002B13AF">
            <w:pPr>
              <w:spacing w:before="0" w:after="0"/>
            </w:pPr>
            <w:r w:rsidRPr="006202FB">
              <w:t>I år</w:t>
            </w:r>
          </w:p>
        </w:tc>
        <w:tc>
          <w:tcPr>
            <w:tcW w:w="791" w:type="dxa"/>
            <w:tcBorders>
              <w:top w:val="nil"/>
              <w:left w:val="nil"/>
              <w:bottom w:val="single" w:sz="4" w:space="0" w:color="auto"/>
              <w:right w:val="single" w:sz="4" w:space="0" w:color="auto"/>
            </w:tcBorders>
            <w:shd w:val="clear" w:color="auto" w:fill="auto"/>
            <w:noWrap/>
            <w:vAlign w:val="bottom"/>
            <w:hideMark/>
          </w:tcPr>
          <w:p w14:paraId="7541BB19" w14:textId="77777777" w:rsidR="002B13AF" w:rsidRPr="006202FB" w:rsidRDefault="002B13AF" w:rsidP="002B13AF">
            <w:pPr>
              <w:spacing w:before="0" w:after="0"/>
              <w:jc w:val="right"/>
            </w:pPr>
            <w:r w:rsidRPr="006202FB">
              <w:t>17</w:t>
            </w:r>
          </w:p>
        </w:tc>
        <w:tc>
          <w:tcPr>
            <w:tcW w:w="728" w:type="dxa"/>
            <w:tcBorders>
              <w:top w:val="nil"/>
              <w:left w:val="nil"/>
              <w:bottom w:val="single" w:sz="4" w:space="0" w:color="auto"/>
              <w:right w:val="single" w:sz="4" w:space="0" w:color="auto"/>
            </w:tcBorders>
            <w:shd w:val="clear" w:color="auto" w:fill="auto"/>
            <w:noWrap/>
            <w:vAlign w:val="bottom"/>
            <w:hideMark/>
          </w:tcPr>
          <w:p w14:paraId="75B3AFA1" w14:textId="77777777" w:rsidR="002B13AF" w:rsidRPr="006202FB" w:rsidRDefault="002B13AF" w:rsidP="002B13AF">
            <w:pPr>
              <w:spacing w:before="0" w:after="0"/>
              <w:jc w:val="right"/>
            </w:pPr>
            <w:r w:rsidRPr="006202FB">
              <w:t>83</w:t>
            </w:r>
          </w:p>
        </w:tc>
        <w:tc>
          <w:tcPr>
            <w:tcW w:w="1521" w:type="dxa"/>
            <w:tcBorders>
              <w:top w:val="nil"/>
              <w:left w:val="nil"/>
              <w:bottom w:val="single" w:sz="4" w:space="0" w:color="auto"/>
              <w:right w:val="single" w:sz="4" w:space="0" w:color="auto"/>
            </w:tcBorders>
            <w:shd w:val="clear" w:color="auto" w:fill="auto"/>
            <w:noWrap/>
            <w:vAlign w:val="bottom"/>
            <w:hideMark/>
          </w:tcPr>
          <w:p w14:paraId="0965B5F1" w14:textId="77777777" w:rsidR="002B13AF" w:rsidRPr="006202FB" w:rsidRDefault="002B13AF" w:rsidP="002B13AF">
            <w:pPr>
              <w:spacing w:before="0" w:after="0"/>
              <w:jc w:val="right"/>
            </w:pPr>
            <w:r w:rsidRPr="006202FB">
              <w:t>12</w:t>
            </w:r>
          </w:p>
        </w:tc>
        <w:tc>
          <w:tcPr>
            <w:tcW w:w="1557" w:type="dxa"/>
            <w:tcBorders>
              <w:top w:val="nil"/>
              <w:left w:val="nil"/>
              <w:bottom w:val="single" w:sz="4" w:space="0" w:color="auto"/>
              <w:right w:val="single" w:sz="4" w:space="0" w:color="auto"/>
            </w:tcBorders>
            <w:shd w:val="clear" w:color="auto" w:fill="auto"/>
            <w:noWrap/>
            <w:vAlign w:val="bottom"/>
            <w:hideMark/>
          </w:tcPr>
          <w:p w14:paraId="1E019B2C" w14:textId="77777777" w:rsidR="002B13AF" w:rsidRPr="006202FB" w:rsidRDefault="002B13AF" w:rsidP="002B13AF">
            <w:pPr>
              <w:spacing w:before="0" w:after="0"/>
              <w:jc w:val="right"/>
            </w:pPr>
            <w:r w:rsidRPr="006202FB">
              <w:t>100/492 850</w:t>
            </w:r>
          </w:p>
        </w:tc>
        <w:tc>
          <w:tcPr>
            <w:tcW w:w="1943" w:type="dxa"/>
            <w:tcBorders>
              <w:top w:val="nil"/>
              <w:left w:val="nil"/>
              <w:bottom w:val="single" w:sz="4" w:space="0" w:color="auto"/>
              <w:right w:val="single" w:sz="4" w:space="0" w:color="auto"/>
            </w:tcBorders>
            <w:shd w:val="clear" w:color="auto" w:fill="auto"/>
            <w:noWrap/>
            <w:vAlign w:val="bottom"/>
            <w:hideMark/>
          </w:tcPr>
          <w:p w14:paraId="3EAA9870" w14:textId="77777777" w:rsidR="002B13AF" w:rsidRPr="006202FB" w:rsidRDefault="002B13AF" w:rsidP="002B13AF">
            <w:pPr>
              <w:spacing w:before="0" w:after="0"/>
              <w:jc w:val="right"/>
            </w:pPr>
            <w:r w:rsidRPr="006202FB">
              <w:t>102,67/506 025</w:t>
            </w:r>
          </w:p>
        </w:tc>
        <w:tc>
          <w:tcPr>
            <w:tcW w:w="1940" w:type="dxa"/>
            <w:tcBorders>
              <w:top w:val="nil"/>
              <w:left w:val="nil"/>
              <w:bottom w:val="nil"/>
              <w:right w:val="nil"/>
            </w:tcBorders>
            <w:shd w:val="clear" w:color="auto" w:fill="auto"/>
            <w:noWrap/>
            <w:vAlign w:val="bottom"/>
            <w:hideMark/>
          </w:tcPr>
          <w:p w14:paraId="31A6D608" w14:textId="77777777" w:rsidR="002B13AF" w:rsidRPr="006202FB" w:rsidRDefault="002B13AF" w:rsidP="002B13AF">
            <w:pPr>
              <w:spacing w:before="0" w:after="0"/>
              <w:jc w:val="right"/>
            </w:pPr>
          </w:p>
        </w:tc>
      </w:tr>
      <w:tr w:rsidR="002B13AF" w:rsidRPr="006202FB" w14:paraId="39E1E394"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663FA6E" w14:textId="77777777" w:rsidR="002B13AF" w:rsidRPr="006202FB" w:rsidRDefault="002B13AF" w:rsidP="002B13AF">
            <w:pPr>
              <w:spacing w:before="0" w:after="0"/>
            </w:pPr>
            <w:r w:rsidRPr="006202FB">
              <w:t> </w:t>
            </w:r>
          </w:p>
        </w:tc>
        <w:tc>
          <w:tcPr>
            <w:tcW w:w="620" w:type="dxa"/>
            <w:tcBorders>
              <w:top w:val="nil"/>
              <w:left w:val="nil"/>
              <w:bottom w:val="single" w:sz="4" w:space="0" w:color="auto"/>
              <w:right w:val="single" w:sz="4" w:space="0" w:color="auto"/>
            </w:tcBorders>
            <w:shd w:val="clear" w:color="auto" w:fill="auto"/>
            <w:noWrap/>
            <w:vAlign w:val="bottom"/>
            <w:hideMark/>
          </w:tcPr>
          <w:p w14:paraId="548B2C12" w14:textId="77777777" w:rsidR="002B13AF" w:rsidRPr="006202FB" w:rsidRDefault="002B13AF" w:rsidP="002B13AF">
            <w:pPr>
              <w:spacing w:before="0" w:after="0"/>
            </w:pPr>
            <w:r w:rsidRPr="006202FB">
              <w:t>I fjor</w:t>
            </w:r>
          </w:p>
        </w:tc>
        <w:tc>
          <w:tcPr>
            <w:tcW w:w="791" w:type="dxa"/>
            <w:tcBorders>
              <w:top w:val="nil"/>
              <w:left w:val="nil"/>
              <w:bottom w:val="single" w:sz="4" w:space="0" w:color="auto"/>
              <w:right w:val="single" w:sz="4" w:space="0" w:color="auto"/>
            </w:tcBorders>
            <w:shd w:val="clear" w:color="auto" w:fill="auto"/>
            <w:noWrap/>
            <w:vAlign w:val="bottom"/>
            <w:hideMark/>
          </w:tcPr>
          <w:p w14:paraId="7A268DC5" w14:textId="77777777" w:rsidR="002B13AF" w:rsidRPr="006202FB" w:rsidRDefault="002B13AF" w:rsidP="002B13AF">
            <w:pPr>
              <w:spacing w:before="0" w:after="0"/>
              <w:jc w:val="right"/>
            </w:pPr>
            <w:r w:rsidRPr="006202FB">
              <w:t>20</w:t>
            </w:r>
          </w:p>
        </w:tc>
        <w:tc>
          <w:tcPr>
            <w:tcW w:w="728" w:type="dxa"/>
            <w:tcBorders>
              <w:top w:val="nil"/>
              <w:left w:val="nil"/>
              <w:bottom w:val="single" w:sz="4" w:space="0" w:color="auto"/>
              <w:right w:val="single" w:sz="4" w:space="0" w:color="auto"/>
            </w:tcBorders>
            <w:shd w:val="clear" w:color="auto" w:fill="auto"/>
            <w:noWrap/>
            <w:vAlign w:val="bottom"/>
            <w:hideMark/>
          </w:tcPr>
          <w:p w14:paraId="3419B99A" w14:textId="77777777" w:rsidR="002B13AF" w:rsidRPr="006202FB" w:rsidRDefault="002B13AF" w:rsidP="002B13AF">
            <w:pPr>
              <w:spacing w:before="0" w:after="0"/>
              <w:jc w:val="right"/>
            </w:pPr>
            <w:r w:rsidRPr="006202FB">
              <w:t>80</w:t>
            </w:r>
          </w:p>
        </w:tc>
        <w:tc>
          <w:tcPr>
            <w:tcW w:w="1521" w:type="dxa"/>
            <w:tcBorders>
              <w:top w:val="nil"/>
              <w:left w:val="nil"/>
              <w:bottom w:val="single" w:sz="4" w:space="0" w:color="auto"/>
              <w:right w:val="single" w:sz="4" w:space="0" w:color="auto"/>
            </w:tcBorders>
            <w:shd w:val="clear" w:color="auto" w:fill="auto"/>
            <w:noWrap/>
            <w:vAlign w:val="bottom"/>
            <w:hideMark/>
          </w:tcPr>
          <w:p w14:paraId="59F2064F" w14:textId="77777777" w:rsidR="002B13AF" w:rsidRPr="006202FB" w:rsidRDefault="002B13AF" w:rsidP="002B13AF">
            <w:pPr>
              <w:spacing w:before="0" w:after="0"/>
              <w:jc w:val="right"/>
            </w:pPr>
            <w:r w:rsidRPr="006202FB">
              <w:t>15</w:t>
            </w:r>
          </w:p>
        </w:tc>
        <w:tc>
          <w:tcPr>
            <w:tcW w:w="1557" w:type="dxa"/>
            <w:tcBorders>
              <w:top w:val="nil"/>
              <w:left w:val="nil"/>
              <w:bottom w:val="single" w:sz="4" w:space="0" w:color="auto"/>
              <w:right w:val="single" w:sz="4" w:space="0" w:color="auto"/>
            </w:tcBorders>
            <w:shd w:val="clear" w:color="auto" w:fill="auto"/>
            <w:noWrap/>
            <w:vAlign w:val="bottom"/>
            <w:hideMark/>
          </w:tcPr>
          <w:p w14:paraId="34E8FBD6" w14:textId="77777777" w:rsidR="002B13AF" w:rsidRPr="006202FB" w:rsidRDefault="002B13AF" w:rsidP="002B13AF">
            <w:pPr>
              <w:spacing w:before="0" w:after="0"/>
              <w:jc w:val="right"/>
            </w:pPr>
            <w:r w:rsidRPr="006202FB">
              <w:t>100/490 067</w:t>
            </w:r>
          </w:p>
        </w:tc>
        <w:tc>
          <w:tcPr>
            <w:tcW w:w="1943" w:type="dxa"/>
            <w:tcBorders>
              <w:top w:val="nil"/>
              <w:left w:val="nil"/>
              <w:bottom w:val="single" w:sz="4" w:space="0" w:color="auto"/>
              <w:right w:val="single" w:sz="4" w:space="0" w:color="auto"/>
            </w:tcBorders>
            <w:shd w:val="clear" w:color="auto" w:fill="auto"/>
            <w:noWrap/>
            <w:vAlign w:val="bottom"/>
            <w:hideMark/>
          </w:tcPr>
          <w:p w14:paraId="6912133C" w14:textId="77777777" w:rsidR="002B13AF" w:rsidRPr="006202FB" w:rsidRDefault="002B13AF" w:rsidP="002B13AF">
            <w:pPr>
              <w:spacing w:before="0" w:after="0"/>
              <w:jc w:val="right"/>
            </w:pPr>
            <w:r w:rsidRPr="006202FB">
              <w:t>100,59/492 955</w:t>
            </w:r>
          </w:p>
        </w:tc>
        <w:tc>
          <w:tcPr>
            <w:tcW w:w="1940" w:type="dxa"/>
            <w:tcBorders>
              <w:top w:val="nil"/>
              <w:left w:val="nil"/>
              <w:bottom w:val="nil"/>
              <w:right w:val="nil"/>
            </w:tcBorders>
            <w:shd w:val="clear" w:color="auto" w:fill="auto"/>
            <w:noWrap/>
            <w:vAlign w:val="bottom"/>
            <w:hideMark/>
          </w:tcPr>
          <w:p w14:paraId="7578E479" w14:textId="77777777" w:rsidR="002B13AF" w:rsidRPr="006202FB" w:rsidRDefault="002B13AF" w:rsidP="002B13AF">
            <w:pPr>
              <w:spacing w:before="0" w:after="0"/>
              <w:jc w:val="right"/>
            </w:pPr>
          </w:p>
        </w:tc>
      </w:tr>
      <w:tr w:rsidR="002B13AF" w:rsidRPr="006202FB" w14:paraId="4C46BCC5"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9E474B7" w14:textId="77777777" w:rsidR="002B13AF" w:rsidRPr="006202FB" w:rsidRDefault="002B13AF" w:rsidP="002B13AF">
            <w:pPr>
              <w:spacing w:before="0" w:after="0"/>
            </w:pPr>
            <w:r w:rsidRPr="006202FB">
              <w:t>Konsulent</w:t>
            </w:r>
          </w:p>
        </w:tc>
        <w:tc>
          <w:tcPr>
            <w:tcW w:w="620" w:type="dxa"/>
            <w:tcBorders>
              <w:top w:val="nil"/>
              <w:left w:val="nil"/>
              <w:bottom w:val="single" w:sz="4" w:space="0" w:color="auto"/>
              <w:right w:val="single" w:sz="4" w:space="0" w:color="auto"/>
            </w:tcBorders>
            <w:shd w:val="clear" w:color="auto" w:fill="auto"/>
            <w:noWrap/>
            <w:vAlign w:val="bottom"/>
            <w:hideMark/>
          </w:tcPr>
          <w:p w14:paraId="3C5E630D" w14:textId="77777777" w:rsidR="002B13AF" w:rsidRPr="006202FB" w:rsidRDefault="002B13AF" w:rsidP="002B13AF">
            <w:pPr>
              <w:spacing w:before="0" w:after="0"/>
            </w:pPr>
            <w:r w:rsidRPr="006202FB">
              <w:t>I år</w:t>
            </w:r>
          </w:p>
        </w:tc>
        <w:tc>
          <w:tcPr>
            <w:tcW w:w="791" w:type="dxa"/>
            <w:tcBorders>
              <w:top w:val="nil"/>
              <w:left w:val="nil"/>
              <w:bottom w:val="single" w:sz="4" w:space="0" w:color="auto"/>
              <w:right w:val="single" w:sz="4" w:space="0" w:color="auto"/>
            </w:tcBorders>
            <w:shd w:val="clear" w:color="auto" w:fill="auto"/>
            <w:noWrap/>
            <w:vAlign w:val="bottom"/>
            <w:hideMark/>
          </w:tcPr>
          <w:p w14:paraId="0C0ACA02" w14:textId="77777777" w:rsidR="002B13AF" w:rsidRPr="006202FB" w:rsidRDefault="002B13AF" w:rsidP="002B13AF">
            <w:pPr>
              <w:spacing w:before="0" w:after="0"/>
            </w:pPr>
            <w:r w:rsidRPr="006202FB">
              <w:t> </w:t>
            </w:r>
          </w:p>
        </w:tc>
        <w:tc>
          <w:tcPr>
            <w:tcW w:w="728" w:type="dxa"/>
            <w:tcBorders>
              <w:top w:val="nil"/>
              <w:left w:val="nil"/>
              <w:bottom w:val="single" w:sz="4" w:space="0" w:color="auto"/>
              <w:right w:val="single" w:sz="4" w:space="0" w:color="auto"/>
            </w:tcBorders>
            <w:shd w:val="clear" w:color="auto" w:fill="auto"/>
            <w:noWrap/>
            <w:vAlign w:val="bottom"/>
            <w:hideMark/>
          </w:tcPr>
          <w:p w14:paraId="14F471DE" w14:textId="77777777" w:rsidR="002B13AF" w:rsidRPr="006202FB" w:rsidRDefault="002B13AF" w:rsidP="002B13AF">
            <w:pPr>
              <w:spacing w:before="0" w:after="0"/>
              <w:jc w:val="right"/>
            </w:pPr>
            <w:r w:rsidRPr="006202FB">
              <w:t>100</w:t>
            </w:r>
          </w:p>
        </w:tc>
        <w:tc>
          <w:tcPr>
            <w:tcW w:w="1521" w:type="dxa"/>
            <w:tcBorders>
              <w:top w:val="nil"/>
              <w:left w:val="nil"/>
              <w:bottom w:val="single" w:sz="4" w:space="0" w:color="auto"/>
              <w:right w:val="single" w:sz="4" w:space="0" w:color="auto"/>
            </w:tcBorders>
            <w:shd w:val="clear" w:color="auto" w:fill="auto"/>
            <w:noWrap/>
            <w:vAlign w:val="bottom"/>
            <w:hideMark/>
          </w:tcPr>
          <w:p w14:paraId="00C0FB8A" w14:textId="77777777" w:rsidR="002B13AF" w:rsidRPr="006202FB" w:rsidRDefault="002B13AF" w:rsidP="002B13AF">
            <w:pPr>
              <w:spacing w:before="0" w:after="0"/>
              <w:jc w:val="right"/>
            </w:pPr>
            <w:r w:rsidRPr="006202FB">
              <w:t>1</w:t>
            </w:r>
          </w:p>
        </w:tc>
        <w:tc>
          <w:tcPr>
            <w:tcW w:w="1557" w:type="dxa"/>
            <w:tcBorders>
              <w:top w:val="nil"/>
              <w:left w:val="nil"/>
              <w:bottom w:val="single" w:sz="4" w:space="0" w:color="auto"/>
              <w:right w:val="single" w:sz="4" w:space="0" w:color="auto"/>
            </w:tcBorders>
            <w:shd w:val="clear" w:color="auto" w:fill="auto"/>
            <w:noWrap/>
            <w:vAlign w:val="bottom"/>
            <w:hideMark/>
          </w:tcPr>
          <w:p w14:paraId="067E7EDB" w14:textId="77777777" w:rsidR="002B13AF" w:rsidRPr="006202FB" w:rsidRDefault="002B13AF" w:rsidP="002B13AF">
            <w:pPr>
              <w:spacing w:before="0" w:after="0"/>
              <w:jc w:val="right"/>
            </w:pPr>
            <w:r w:rsidRPr="006202FB">
              <w:t> </w:t>
            </w:r>
          </w:p>
        </w:tc>
        <w:tc>
          <w:tcPr>
            <w:tcW w:w="1943" w:type="dxa"/>
            <w:tcBorders>
              <w:top w:val="nil"/>
              <w:left w:val="nil"/>
              <w:bottom w:val="single" w:sz="4" w:space="0" w:color="auto"/>
              <w:right w:val="single" w:sz="4" w:space="0" w:color="auto"/>
            </w:tcBorders>
            <w:shd w:val="clear" w:color="auto" w:fill="auto"/>
            <w:noWrap/>
            <w:vAlign w:val="bottom"/>
            <w:hideMark/>
          </w:tcPr>
          <w:p w14:paraId="3DD540FF" w14:textId="77777777" w:rsidR="002B13AF" w:rsidRPr="006202FB" w:rsidRDefault="002B13AF" w:rsidP="002B13AF">
            <w:pPr>
              <w:spacing w:before="0" w:after="0"/>
              <w:jc w:val="right"/>
            </w:pPr>
            <w:r w:rsidRPr="006202FB">
              <w:t>100/466 500</w:t>
            </w:r>
          </w:p>
        </w:tc>
        <w:tc>
          <w:tcPr>
            <w:tcW w:w="1940" w:type="dxa"/>
            <w:tcBorders>
              <w:top w:val="nil"/>
              <w:left w:val="nil"/>
              <w:bottom w:val="nil"/>
              <w:right w:val="nil"/>
            </w:tcBorders>
            <w:shd w:val="clear" w:color="auto" w:fill="auto"/>
            <w:noWrap/>
            <w:vAlign w:val="bottom"/>
            <w:hideMark/>
          </w:tcPr>
          <w:p w14:paraId="392B46C5" w14:textId="77777777" w:rsidR="002B13AF" w:rsidRPr="006202FB" w:rsidRDefault="002B13AF" w:rsidP="002B13AF">
            <w:pPr>
              <w:spacing w:before="0" w:after="0"/>
              <w:jc w:val="right"/>
            </w:pPr>
          </w:p>
        </w:tc>
      </w:tr>
      <w:tr w:rsidR="002B13AF" w:rsidRPr="006202FB" w14:paraId="6E23F1C9"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0C4BD2A" w14:textId="77777777" w:rsidR="002B13AF" w:rsidRPr="006202FB" w:rsidRDefault="002B13AF" w:rsidP="002B13AF">
            <w:pPr>
              <w:spacing w:before="0" w:after="0"/>
            </w:pPr>
            <w:r w:rsidRPr="006202FB">
              <w:t> </w:t>
            </w:r>
          </w:p>
        </w:tc>
        <w:tc>
          <w:tcPr>
            <w:tcW w:w="620" w:type="dxa"/>
            <w:tcBorders>
              <w:top w:val="nil"/>
              <w:left w:val="nil"/>
              <w:bottom w:val="single" w:sz="4" w:space="0" w:color="auto"/>
              <w:right w:val="single" w:sz="4" w:space="0" w:color="auto"/>
            </w:tcBorders>
            <w:shd w:val="clear" w:color="auto" w:fill="auto"/>
            <w:noWrap/>
            <w:vAlign w:val="bottom"/>
            <w:hideMark/>
          </w:tcPr>
          <w:p w14:paraId="2699C7CE" w14:textId="77777777" w:rsidR="002B13AF" w:rsidRPr="006202FB" w:rsidRDefault="002B13AF" w:rsidP="002B13AF">
            <w:pPr>
              <w:spacing w:before="0" w:after="0"/>
            </w:pPr>
            <w:r w:rsidRPr="006202FB">
              <w:t>I fjor</w:t>
            </w:r>
          </w:p>
        </w:tc>
        <w:tc>
          <w:tcPr>
            <w:tcW w:w="791" w:type="dxa"/>
            <w:tcBorders>
              <w:top w:val="nil"/>
              <w:left w:val="nil"/>
              <w:bottom w:val="single" w:sz="4" w:space="0" w:color="auto"/>
              <w:right w:val="single" w:sz="4" w:space="0" w:color="auto"/>
            </w:tcBorders>
            <w:shd w:val="clear" w:color="auto" w:fill="auto"/>
            <w:noWrap/>
            <w:vAlign w:val="bottom"/>
            <w:hideMark/>
          </w:tcPr>
          <w:p w14:paraId="7492F19D" w14:textId="77777777" w:rsidR="002B13AF" w:rsidRPr="006202FB" w:rsidRDefault="002B13AF" w:rsidP="002B13AF">
            <w:pPr>
              <w:spacing w:before="0" w:after="0"/>
            </w:pPr>
            <w:r w:rsidRPr="006202FB">
              <w:t> </w:t>
            </w:r>
          </w:p>
        </w:tc>
        <w:tc>
          <w:tcPr>
            <w:tcW w:w="728" w:type="dxa"/>
            <w:tcBorders>
              <w:top w:val="nil"/>
              <w:left w:val="nil"/>
              <w:bottom w:val="single" w:sz="4" w:space="0" w:color="auto"/>
              <w:right w:val="single" w:sz="4" w:space="0" w:color="auto"/>
            </w:tcBorders>
            <w:shd w:val="clear" w:color="auto" w:fill="auto"/>
            <w:noWrap/>
            <w:vAlign w:val="bottom"/>
            <w:hideMark/>
          </w:tcPr>
          <w:p w14:paraId="444C14B0" w14:textId="77777777" w:rsidR="002B13AF" w:rsidRPr="006202FB" w:rsidRDefault="002B13AF" w:rsidP="002B13AF">
            <w:pPr>
              <w:spacing w:before="0" w:after="0"/>
              <w:jc w:val="right"/>
            </w:pPr>
            <w:r w:rsidRPr="006202FB">
              <w:t>100</w:t>
            </w:r>
          </w:p>
        </w:tc>
        <w:tc>
          <w:tcPr>
            <w:tcW w:w="1521" w:type="dxa"/>
            <w:tcBorders>
              <w:top w:val="nil"/>
              <w:left w:val="nil"/>
              <w:bottom w:val="single" w:sz="4" w:space="0" w:color="auto"/>
              <w:right w:val="single" w:sz="4" w:space="0" w:color="auto"/>
            </w:tcBorders>
            <w:shd w:val="clear" w:color="auto" w:fill="auto"/>
            <w:noWrap/>
            <w:vAlign w:val="bottom"/>
            <w:hideMark/>
          </w:tcPr>
          <w:p w14:paraId="35C27922" w14:textId="77777777" w:rsidR="002B13AF" w:rsidRPr="006202FB" w:rsidRDefault="002B13AF" w:rsidP="002B13AF">
            <w:pPr>
              <w:spacing w:before="0" w:after="0"/>
              <w:jc w:val="right"/>
            </w:pPr>
            <w:r w:rsidRPr="006202FB">
              <w:t>1</w:t>
            </w:r>
          </w:p>
        </w:tc>
        <w:tc>
          <w:tcPr>
            <w:tcW w:w="1557" w:type="dxa"/>
            <w:tcBorders>
              <w:top w:val="nil"/>
              <w:left w:val="nil"/>
              <w:bottom w:val="single" w:sz="4" w:space="0" w:color="auto"/>
              <w:right w:val="single" w:sz="4" w:space="0" w:color="auto"/>
            </w:tcBorders>
            <w:shd w:val="clear" w:color="auto" w:fill="auto"/>
            <w:noWrap/>
            <w:vAlign w:val="bottom"/>
            <w:hideMark/>
          </w:tcPr>
          <w:p w14:paraId="00ADD4FD" w14:textId="77777777" w:rsidR="002B13AF" w:rsidRPr="006202FB" w:rsidRDefault="002B13AF" w:rsidP="002B13AF">
            <w:pPr>
              <w:spacing w:before="0" w:after="0"/>
              <w:jc w:val="right"/>
            </w:pPr>
            <w:r w:rsidRPr="006202FB">
              <w:t> </w:t>
            </w:r>
          </w:p>
        </w:tc>
        <w:tc>
          <w:tcPr>
            <w:tcW w:w="1943" w:type="dxa"/>
            <w:tcBorders>
              <w:top w:val="nil"/>
              <w:left w:val="nil"/>
              <w:bottom w:val="single" w:sz="4" w:space="0" w:color="auto"/>
              <w:right w:val="single" w:sz="4" w:space="0" w:color="auto"/>
            </w:tcBorders>
            <w:shd w:val="clear" w:color="auto" w:fill="auto"/>
            <w:noWrap/>
            <w:vAlign w:val="bottom"/>
            <w:hideMark/>
          </w:tcPr>
          <w:p w14:paraId="27D093E7" w14:textId="77777777" w:rsidR="002B13AF" w:rsidRPr="006202FB" w:rsidRDefault="002B13AF" w:rsidP="002B13AF">
            <w:pPr>
              <w:spacing w:before="0" w:after="0"/>
              <w:jc w:val="right"/>
            </w:pPr>
            <w:r w:rsidRPr="006202FB">
              <w:t>100/465 000</w:t>
            </w:r>
          </w:p>
        </w:tc>
        <w:tc>
          <w:tcPr>
            <w:tcW w:w="1940" w:type="dxa"/>
            <w:tcBorders>
              <w:top w:val="nil"/>
              <w:left w:val="nil"/>
              <w:bottom w:val="nil"/>
              <w:right w:val="nil"/>
            </w:tcBorders>
            <w:shd w:val="clear" w:color="auto" w:fill="auto"/>
            <w:noWrap/>
            <w:vAlign w:val="bottom"/>
            <w:hideMark/>
          </w:tcPr>
          <w:p w14:paraId="07C6BBEC" w14:textId="77777777" w:rsidR="002B13AF" w:rsidRPr="006202FB" w:rsidRDefault="002B13AF" w:rsidP="002B13AF">
            <w:pPr>
              <w:spacing w:before="0" w:after="0"/>
              <w:jc w:val="right"/>
            </w:pPr>
          </w:p>
        </w:tc>
      </w:tr>
      <w:tr w:rsidR="002B13AF" w:rsidRPr="006202FB" w14:paraId="33C62459"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3FF922E" w14:textId="77777777" w:rsidR="002B13AF" w:rsidRPr="006202FB" w:rsidRDefault="002B13AF" w:rsidP="002B13AF">
            <w:pPr>
              <w:spacing w:before="0" w:after="0"/>
            </w:pPr>
            <w:r w:rsidRPr="006202FB">
              <w:t>Konsulent</w:t>
            </w:r>
          </w:p>
        </w:tc>
        <w:tc>
          <w:tcPr>
            <w:tcW w:w="620" w:type="dxa"/>
            <w:tcBorders>
              <w:top w:val="nil"/>
              <w:left w:val="nil"/>
              <w:bottom w:val="single" w:sz="4" w:space="0" w:color="auto"/>
              <w:right w:val="single" w:sz="4" w:space="0" w:color="auto"/>
            </w:tcBorders>
            <w:shd w:val="clear" w:color="auto" w:fill="auto"/>
            <w:noWrap/>
            <w:vAlign w:val="bottom"/>
            <w:hideMark/>
          </w:tcPr>
          <w:p w14:paraId="2E97F55C" w14:textId="77777777" w:rsidR="002B13AF" w:rsidRPr="006202FB" w:rsidRDefault="002B13AF" w:rsidP="002B13AF">
            <w:pPr>
              <w:spacing w:before="0" w:after="0"/>
            </w:pPr>
            <w:r w:rsidRPr="006202FB">
              <w:t>I år</w:t>
            </w:r>
          </w:p>
        </w:tc>
        <w:tc>
          <w:tcPr>
            <w:tcW w:w="791" w:type="dxa"/>
            <w:tcBorders>
              <w:top w:val="nil"/>
              <w:left w:val="nil"/>
              <w:bottom w:val="single" w:sz="4" w:space="0" w:color="auto"/>
              <w:right w:val="single" w:sz="4" w:space="0" w:color="auto"/>
            </w:tcBorders>
            <w:shd w:val="clear" w:color="auto" w:fill="auto"/>
            <w:noWrap/>
            <w:vAlign w:val="bottom"/>
            <w:hideMark/>
          </w:tcPr>
          <w:p w14:paraId="16AC8DA3" w14:textId="77777777" w:rsidR="002B13AF" w:rsidRPr="006202FB" w:rsidRDefault="002B13AF" w:rsidP="002B13AF">
            <w:pPr>
              <w:spacing w:before="0" w:after="0"/>
            </w:pPr>
            <w:r w:rsidRPr="006202FB">
              <w:t> </w:t>
            </w:r>
          </w:p>
        </w:tc>
        <w:tc>
          <w:tcPr>
            <w:tcW w:w="728" w:type="dxa"/>
            <w:tcBorders>
              <w:top w:val="nil"/>
              <w:left w:val="nil"/>
              <w:bottom w:val="single" w:sz="4" w:space="0" w:color="auto"/>
              <w:right w:val="single" w:sz="4" w:space="0" w:color="auto"/>
            </w:tcBorders>
            <w:shd w:val="clear" w:color="auto" w:fill="auto"/>
            <w:noWrap/>
            <w:vAlign w:val="bottom"/>
            <w:hideMark/>
          </w:tcPr>
          <w:p w14:paraId="74C25711" w14:textId="77777777" w:rsidR="002B13AF" w:rsidRPr="006202FB" w:rsidRDefault="002B13AF" w:rsidP="002B13AF">
            <w:pPr>
              <w:spacing w:before="0" w:after="0"/>
              <w:jc w:val="right"/>
            </w:pPr>
            <w:r w:rsidRPr="006202FB">
              <w:t>100</w:t>
            </w:r>
          </w:p>
        </w:tc>
        <w:tc>
          <w:tcPr>
            <w:tcW w:w="1521" w:type="dxa"/>
            <w:tcBorders>
              <w:top w:val="nil"/>
              <w:left w:val="nil"/>
              <w:bottom w:val="single" w:sz="4" w:space="0" w:color="auto"/>
              <w:right w:val="single" w:sz="4" w:space="0" w:color="auto"/>
            </w:tcBorders>
            <w:shd w:val="clear" w:color="auto" w:fill="auto"/>
            <w:noWrap/>
            <w:vAlign w:val="bottom"/>
            <w:hideMark/>
          </w:tcPr>
          <w:p w14:paraId="5E93117F" w14:textId="77777777" w:rsidR="002B13AF" w:rsidRPr="006202FB" w:rsidRDefault="002B13AF" w:rsidP="002B13AF">
            <w:pPr>
              <w:spacing w:before="0" w:after="0"/>
              <w:jc w:val="right"/>
            </w:pPr>
            <w:r w:rsidRPr="006202FB">
              <w:t>1</w:t>
            </w:r>
          </w:p>
        </w:tc>
        <w:tc>
          <w:tcPr>
            <w:tcW w:w="1557" w:type="dxa"/>
            <w:tcBorders>
              <w:top w:val="nil"/>
              <w:left w:val="nil"/>
              <w:bottom w:val="single" w:sz="4" w:space="0" w:color="auto"/>
              <w:right w:val="single" w:sz="4" w:space="0" w:color="auto"/>
            </w:tcBorders>
            <w:shd w:val="clear" w:color="auto" w:fill="auto"/>
            <w:noWrap/>
            <w:vAlign w:val="bottom"/>
            <w:hideMark/>
          </w:tcPr>
          <w:p w14:paraId="4B132BBF" w14:textId="77777777" w:rsidR="002B13AF" w:rsidRPr="006202FB" w:rsidRDefault="002B13AF" w:rsidP="002B13AF">
            <w:pPr>
              <w:spacing w:before="0" w:after="0"/>
              <w:jc w:val="right"/>
            </w:pPr>
            <w:r w:rsidRPr="006202FB">
              <w:t> </w:t>
            </w:r>
          </w:p>
        </w:tc>
        <w:tc>
          <w:tcPr>
            <w:tcW w:w="1943" w:type="dxa"/>
            <w:tcBorders>
              <w:top w:val="nil"/>
              <w:left w:val="nil"/>
              <w:bottom w:val="single" w:sz="4" w:space="0" w:color="auto"/>
              <w:right w:val="single" w:sz="4" w:space="0" w:color="auto"/>
            </w:tcBorders>
            <w:shd w:val="clear" w:color="auto" w:fill="auto"/>
            <w:noWrap/>
            <w:vAlign w:val="bottom"/>
            <w:hideMark/>
          </w:tcPr>
          <w:p w14:paraId="39822CD5" w14:textId="77777777" w:rsidR="002B13AF" w:rsidRPr="006202FB" w:rsidRDefault="002B13AF" w:rsidP="002B13AF">
            <w:pPr>
              <w:spacing w:before="0" w:after="0"/>
              <w:jc w:val="right"/>
            </w:pPr>
            <w:r w:rsidRPr="006202FB">
              <w:t>Timebetalt</w:t>
            </w:r>
          </w:p>
        </w:tc>
        <w:tc>
          <w:tcPr>
            <w:tcW w:w="1940" w:type="dxa"/>
            <w:tcBorders>
              <w:top w:val="nil"/>
              <w:left w:val="nil"/>
              <w:bottom w:val="nil"/>
              <w:right w:val="nil"/>
            </w:tcBorders>
            <w:shd w:val="clear" w:color="auto" w:fill="auto"/>
            <w:noWrap/>
            <w:vAlign w:val="bottom"/>
            <w:hideMark/>
          </w:tcPr>
          <w:p w14:paraId="51FEB72D" w14:textId="77777777" w:rsidR="002B13AF" w:rsidRPr="006202FB" w:rsidRDefault="002B13AF" w:rsidP="002B13AF">
            <w:pPr>
              <w:spacing w:before="0" w:after="0"/>
              <w:jc w:val="right"/>
            </w:pPr>
          </w:p>
        </w:tc>
      </w:tr>
      <w:tr w:rsidR="002B13AF" w:rsidRPr="006202FB" w14:paraId="4A59186A" w14:textId="77777777" w:rsidTr="002B13AF">
        <w:trPr>
          <w:trHeight w:val="402"/>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36D2C7E" w14:textId="77777777" w:rsidR="002B13AF" w:rsidRPr="006202FB" w:rsidRDefault="002B13AF" w:rsidP="002B13AF">
            <w:pPr>
              <w:spacing w:before="0" w:after="0"/>
            </w:pPr>
            <w:r w:rsidRPr="006202FB">
              <w:t> </w:t>
            </w:r>
          </w:p>
        </w:tc>
        <w:tc>
          <w:tcPr>
            <w:tcW w:w="620" w:type="dxa"/>
            <w:tcBorders>
              <w:top w:val="nil"/>
              <w:left w:val="nil"/>
              <w:bottom w:val="single" w:sz="4" w:space="0" w:color="auto"/>
              <w:right w:val="single" w:sz="4" w:space="0" w:color="auto"/>
            </w:tcBorders>
            <w:shd w:val="clear" w:color="auto" w:fill="auto"/>
            <w:noWrap/>
            <w:vAlign w:val="bottom"/>
            <w:hideMark/>
          </w:tcPr>
          <w:p w14:paraId="1E50C687" w14:textId="77777777" w:rsidR="002B13AF" w:rsidRPr="006202FB" w:rsidRDefault="002B13AF" w:rsidP="002B13AF">
            <w:pPr>
              <w:spacing w:before="0" w:after="0"/>
            </w:pPr>
            <w:r w:rsidRPr="006202FB">
              <w:t>I fjor</w:t>
            </w:r>
          </w:p>
        </w:tc>
        <w:tc>
          <w:tcPr>
            <w:tcW w:w="791" w:type="dxa"/>
            <w:tcBorders>
              <w:top w:val="nil"/>
              <w:left w:val="nil"/>
              <w:bottom w:val="single" w:sz="4" w:space="0" w:color="auto"/>
              <w:right w:val="single" w:sz="4" w:space="0" w:color="auto"/>
            </w:tcBorders>
            <w:shd w:val="clear" w:color="auto" w:fill="auto"/>
            <w:noWrap/>
            <w:vAlign w:val="bottom"/>
            <w:hideMark/>
          </w:tcPr>
          <w:p w14:paraId="1BDCD9F9" w14:textId="77777777" w:rsidR="002B13AF" w:rsidRPr="006202FB" w:rsidRDefault="002B13AF" w:rsidP="002B13AF">
            <w:pPr>
              <w:spacing w:before="0" w:after="0"/>
            </w:pPr>
            <w:r w:rsidRPr="006202FB">
              <w:t> </w:t>
            </w:r>
          </w:p>
        </w:tc>
        <w:tc>
          <w:tcPr>
            <w:tcW w:w="728" w:type="dxa"/>
            <w:tcBorders>
              <w:top w:val="nil"/>
              <w:left w:val="nil"/>
              <w:bottom w:val="single" w:sz="4" w:space="0" w:color="auto"/>
              <w:right w:val="single" w:sz="4" w:space="0" w:color="auto"/>
            </w:tcBorders>
            <w:shd w:val="clear" w:color="auto" w:fill="auto"/>
            <w:noWrap/>
            <w:vAlign w:val="bottom"/>
            <w:hideMark/>
          </w:tcPr>
          <w:p w14:paraId="02A2F064" w14:textId="77777777" w:rsidR="002B13AF" w:rsidRPr="006202FB" w:rsidRDefault="002B13AF" w:rsidP="002B13AF">
            <w:pPr>
              <w:spacing w:before="0" w:after="0"/>
              <w:jc w:val="right"/>
            </w:pPr>
            <w:r w:rsidRPr="006202FB">
              <w:t>100</w:t>
            </w:r>
          </w:p>
        </w:tc>
        <w:tc>
          <w:tcPr>
            <w:tcW w:w="1521" w:type="dxa"/>
            <w:tcBorders>
              <w:top w:val="nil"/>
              <w:left w:val="nil"/>
              <w:bottom w:val="single" w:sz="4" w:space="0" w:color="auto"/>
              <w:right w:val="single" w:sz="4" w:space="0" w:color="auto"/>
            </w:tcBorders>
            <w:shd w:val="clear" w:color="auto" w:fill="auto"/>
            <w:noWrap/>
            <w:vAlign w:val="bottom"/>
            <w:hideMark/>
          </w:tcPr>
          <w:p w14:paraId="3FECD204" w14:textId="77777777" w:rsidR="002B13AF" w:rsidRPr="006202FB" w:rsidRDefault="002B13AF" w:rsidP="002B13AF">
            <w:pPr>
              <w:spacing w:before="0" w:after="0"/>
              <w:jc w:val="right"/>
            </w:pPr>
            <w:r w:rsidRPr="006202FB">
              <w:t>1</w:t>
            </w:r>
          </w:p>
        </w:tc>
        <w:tc>
          <w:tcPr>
            <w:tcW w:w="1557" w:type="dxa"/>
            <w:tcBorders>
              <w:top w:val="nil"/>
              <w:left w:val="nil"/>
              <w:bottom w:val="single" w:sz="4" w:space="0" w:color="auto"/>
              <w:right w:val="single" w:sz="4" w:space="0" w:color="auto"/>
            </w:tcBorders>
            <w:shd w:val="clear" w:color="auto" w:fill="auto"/>
            <w:noWrap/>
            <w:vAlign w:val="bottom"/>
            <w:hideMark/>
          </w:tcPr>
          <w:p w14:paraId="7B41CB4E" w14:textId="77777777" w:rsidR="002B13AF" w:rsidRPr="006202FB" w:rsidRDefault="002B13AF" w:rsidP="002B13AF">
            <w:pPr>
              <w:spacing w:before="0" w:after="0"/>
              <w:jc w:val="right"/>
            </w:pPr>
            <w:r w:rsidRPr="006202FB">
              <w:t> </w:t>
            </w:r>
          </w:p>
        </w:tc>
        <w:tc>
          <w:tcPr>
            <w:tcW w:w="1943" w:type="dxa"/>
            <w:tcBorders>
              <w:top w:val="nil"/>
              <w:left w:val="nil"/>
              <w:bottom w:val="single" w:sz="4" w:space="0" w:color="auto"/>
              <w:right w:val="single" w:sz="4" w:space="0" w:color="auto"/>
            </w:tcBorders>
            <w:shd w:val="clear" w:color="auto" w:fill="auto"/>
            <w:noWrap/>
            <w:vAlign w:val="bottom"/>
            <w:hideMark/>
          </w:tcPr>
          <w:p w14:paraId="262156BD" w14:textId="77777777" w:rsidR="002B13AF" w:rsidRPr="006202FB" w:rsidRDefault="002B13AF" w:rsidP="002B13AF">
            <w:pPr>
              <w:spacing w:before="0" w:after="0"/>
              <w:jc w:val="right"/>
            </w:pPr>
            <w:r w:rsidRPr="006202FB">
              <w:t>Timebetalt</w:t>
            </w:r>
          </w:p>
        </w:tc>
        <w:tc>
          <w:tcPr>
            <w:tcW w:w="1940" w:type="dxa"/>
            <w:tcBorders>
              <w:top w:val="nil"/>
              <w:left w:val="nil"/>
              <w:bottom w:val="nil"/>
              <w:right w:val="nil"/>
            </w:tcBorders>
            <w:shd w:val="clear" w:color="auto" w:fill="auto"/>
            <w:noWrap/>
            <w:vAlign w:val="bottom"/>
            <w:hideMark/>
          </w:tcPr>
          <w:p w14:paraId="68095D9C" w14:textId="77777777" w:rsidR="002B13AF" w:rsidRPr="006202FB" w:rsidRDefault="002B13AF" w:rsidP="002B13AF">
            <w:pPr>
              <w:spacing w:before="0" w:after="0"/>
              <w:jc w:val="right"/>
            </w:pPr>
          </w:p>
        </w:tc>
      </w:tr>
    </w:tbl>
    <w:p w14:paraId="570A862E" w14:textId="77777777" w:rsidR="00700661" w:rsidRPr="006202FB" w:rsidRDefault="00700661" w:rsidP="002B13AF">
      <w:pPr>
        <w:pStyle w:val="NormalWeb"/>
        <w:spacing w:before="0" w:beforeAutospacing="0" w:after="0" w:afterAutospacing="0"/>
        <w:rPr>
          <w:color w:val="000000" w:themeColor="dark1"/>
        </w:rPr>
      </w:pPr>
    </w:p>
    <w:p w14:paraId="49CA6D39" w14:textId="1C74D2F3" w:rsidR="002B13AF" w:rsidRPr="006202FB" w:rsidRDefault="002B13AF" w:rsidP="002B13AF">
      <w:pPr>
        <w:pStyle w:val="NormalWeb"/>
        <w:spacing w:before="0" w:beforeAutospacing="0" w:after="0" w:afterAutospacing="0"/>
        <w:rPr>
          <w:lang w:val="nn-NO"/>
        </w:rPr>
      </w:pPr>
      <w:r w:rsidRPr="00092EF2">
        <w:rPr>
          <w:color w:val="000000" w:themeColor="dark1"/>
          <w:lang w:val="nn-NO"/>
        </w:rPr>
        <w:t>Om utvalet: Tabellen viser kvinner</w:t>
      </w:r>
      <w:r w:rsidR="00C542AF" w:rsidRPr="00092EF2">
        <w:rPr>
          <w:color w:val="000000" w:themeColor="dark1"/>
          <w:lang w:val="nn-NO"/>
        </w:rPr>
        <w:t xml:space="preserve"> si</w:t>
      </w:r>
      <w:r w:rsidRPr="00092EF2">
        <w:rPr>
          <w:color w:val="000000" w:themeColor="dark1"/>
          <w:lang w:val="nn-NO"/>
        </w:rPr>
        <w:t xml:space="preserve"> løn i prosent av menn si løn på </w:t>
      </w:r>
      <w:r w:rsidR="00C542AF" w:rsidRPr="00092EF2">
        <w:rPr>
          <w:color w:val="000000" w:themeColor="dark1"/>
          <w:lang w:val="nn-NO"/>
        </w:rPr>
        <w:t>kvar</w:t>
      </w:r>
      <w:r w:rsidRPr="00092EF2">
        <w:rPr>
          <w:color w:val="000000" w:themeColor="dark1"/>
          <w:lang w:val="nn-NO"/>
        </w:rPr>
        <w:t>t stilli</w:t>
      </w:r>
      <w:r w:rsidR="002057C7" w:rsidRPr="00092EF2">
        <w:rPr>
          <w:color w:val="000000" w:themeColor="dark1"/>
          <w:lang w:val="nn-NO"/>
        </w:rPr>
        <w:t>n</w:t>
      </w:r>
      <w:r w:rsidRPr="00092EF2">
        <w:rPr>
          <w:color w:val="000000" w:themeColor="dark1"/>
          <w:lang w:val="nn-NO"/>
        </w:rPr>
        <w:t>gsnivå</w:t>
      </w:r>
      <w:r w:rsidR="00B952E2" w:rsidRPr="00092EF2">
        <w:rPr>
          <w:color w:val="000000" w:themeColor="dark1"/>
          <w:lang w:val="nn-NO"/>
        </w:rPr>
        <w:t xml:space="preserve"> per 31.12.2017. </w:t>
      </w:r>
      <w:r w:rsidR="00B952E2" w:rsidRPr="006202FB">
        <w:rPr>
          <w:color w:val="000000" w:themeColor="dark1"/>
          <w:lang w:val="nn-NO"/>
        </w:rPr>
        <w:t>Gjennomsnittle</w:t>
      </w:r>
      <w:r w:rsidRPr="006202FB">
        <w:rPr>
          <w:color w:val="000000" w:themeColor="dark1"/>
          <w:lang w:val="nn-NO"/>
        </w:rPr>
        <w:t xml:space="preserve">g løn </w:t>
      </w:r>
      <w:r w:rsidR="00413A57" w:rsidRPr="006202FB">
        <w:rPr>
          <w:color w:val="000000" w:themeColor="dark1"/>
          <w:lang w:val="nn-NO"/>
        </w:rPr>
        <w:t xml:space="preserve">per år </w:t>
      </w:r>
      <w:r w:rsidR="00C542AF">
        <w:rPr>
          <w:color w:val="000000" w:themeColor="dark1"/>
          <w:lang w:val="nn-NO"/>
        </w:rPr>
        <w:t xml:space="preserve">er </w:t>
      </w:r>
      <w:r w:rsidRPr="006202FB">
        <w:rPr>
          <w:color w:val="000000" w:themeColor="dark1"/>
          <w:lang w:val="nn-NO"/>
        </w:rPr>
        <w:t>re</w:t>
      </w:r>
      <w:r w:rsidR="00413A57" w:rsidRPr="006202FB">
        <w:rPr>
          <w:color w:val="000000" w:themeColor="dark1"/>
          <w:lang w:val="nn-NO"/>
        </w:rPr>
        <w:t>k</w:t>
      </w:r>
      <w:r w:rsidRPr="006202FB">
        <w:rPr>
          <w:color w:val="000000" w:themeColor="dark1"/>
          <w:lang w:val="nn-NO"/>
        </w:rPr>
        <w:t>n</w:t>
      </w:r>
      <w:r w:rsidR="00B952E2" w:rsidRPr="006202FB">
        <w:rPr>
          <w:color w:val="000000" w:themeColor="dark1"/>
          <w:lang w:val="nn-NO"/>
        </w:rPr>
        <w:t>a</w:t>
      </w:r>
      <w:r w:rsidR="00413A57" w:rsidRPr="006202FB">
        <w:rPr>
          <w:color w:val="000000" w:themeColor="dark1"/>
          <w:lang w:val="nn-NO"/>
        </w:rPr>
        <w:t xml:space="preserve"> ut frå heiltidsekvivalenta</w:t>
      </w:r>
      <w:r w:rsidRPr="006202FB">
        <w:rPr>
          <w:color w:val="000000" w:themeColor="dark1"/>
          <w:lang w:val="nn-NO"/>
        </w:rPr>
        <w:t xml:space="preserve">r. </w:t>
      </w:r>
    </w:p>
    <w:p w14:paraId="75CD0DBA" w14:textId="558BD251" w:rsidR="002B13AF" w:rsidRPr="00092EF2" w:rsidRDefault="002B13AF" w:rsidP="002B13AF">
      <w:pPr>
        <w:pStyle w:val="NormalWeb"/>
        <w:spacing w:before="0" w:beforeAutospacing="0" w:after="0" w:afterAutospacing="0"/>
        <w:rPr>
          <w:lang w:val="nn-NO"/>
        </w:rPr>
      </w:pPr>
      <w:r w:rsidRPr="006202FB">
        <w:rPr>
          <w:color w:val="000000" w:themeColor="dark1"/>
          <w:lang w:val="nn-NO"/>
        </w:rPr>
        <w:t>Medarbeid</w:t>
      </w:r>
      <w:r w:rsidR="00413A57" w:rsidRPr="006202FB">
        <w:rPr>
          <w:color w:val="000000" w:themeColor="dark1"/>
          <w:lang w:val="nn-NO"/>
        </w:rPr>
        <w:t>arar</w:t>
      </w:r>
      <w:r w:rsidRPr="006202FB">
        <w:rPr>
          <w:color w:val="000000" w:themeColor="dark1"/>
          <w:lang w:val="nn-NO"/>
        </w:rPr>
        <w:t xml:space="preserve"> i permisjon ut</w:t>
      </w:r>
      <w:r w:rsidR="00413A57" w:rsidRPr="006202FB">
        <w:rPr>
          <w:color w:val="000000" w:themeColor="dark1"/>
          <w:lang w:val="nn-NO"/>
        </w:rPr>
        <w:t>a</w:t>
      </w:r>
      <w:r w:rsidR="00C542AF">
        <w:rPr>
          <w:color w:val="000000" w:themeColor="dark1"/>
          <w:lang w:val="nn-NO"/>
        </w:rPr>
        <w:t>n lø</w:t>
      </w:r>
      <w:r w:rsidRPr="006202FB">
        <w:rPr>
          <w:color w:val="000000" w:themeColor="dark1"/>
          <w:lang w:val="nn-NO"/>
        </w:rPr>
        <w:t>n er ikk</w:t>
      </w:r>
      <w:r w:rsidR="00413A57" w:rsidRPr="006202FB">
        <w:rPr>
          <w:color w:val="000000" w:themeColor="dark1"/>
          <w:lang w:val="nn-NO"/>
        </w:rPr>
        <w:t xml:space="preserve">je med i </w:t>
      </w:r>
      <w:r w:rsidR="00C542AF">
        <w:rPr>
          <w:color w:val="000000" w:themeColor="dark1"/>
          <w:lang w:val="nn-NO"/>
        </w:rPr>
        <w:t>snitt</w:t>
      </w:r>
      <w:r w:rsidR="00413A57" w:rsidRPr="006202FB">
        <w:rPr>
          <w:color w:val="000000" w:themeColor="dark1"/>
          <w:lang w:val="nn-NO"/>
        </w:rPr>
        <w:t>berekninga</w:t>
      </w:r>
      <w:r w:rsidRPr="006202FB">
        <w:rPr>
          <w:color w:val="000000" w:themeColor="dark1"/>
          <w:lang w:val="nn-NO"/>
        </w:rPr>
        <w:t xml:space="preserve">, men inngår i totalen (N). </w:t>
      </w:r>
      <w:r w:rsidR="00413A57" w:rsidRPr="006202FB">
        <w:rPr>
          <w:color w:val="000000" w:themeColor="dark1"/>
          <w:lang w:val="nn-NO"/>
        </w:rPr>
        <w:t xml:space="preserve"> </w:t>
      </w:r>
      <w:r w:rsidR="006202FB" w:rsidRPr="006202FB">
        <w:rPr>
          <w:color w:val="000000" w:themeColor="dark1"/>
          <w:lang w:val="nn-NO"/>
        </w:rPr>
        <w:t>Ombodet</w:t>
      </w:r>
      <w:r w:rsidR="00C542AF">
        <w:rPr>
          <w:color w:val="000000" w:themeColor="dark1"/>
          <w:lang w:val="nn-NO"/>
        </w:rPr>
        <w:t xml:space="preserve"> får lø</w:t>
      </w:r>
      <w:r w:rsidRPr="006202FB">
        <w:rPr>
          <w:color w:val="000000" w:themeColor="dark1"/>
          <w:lang w:val="nn-NO"/>
        </w:rPr>
        <w:t>n etter le</w:t>
      </w:r>
      <w:r w:rsidR="00413A57" w:rsidRPr="006202FB">
        <w:rPr>
          <w:color w:val="000000" w:themeColor="dark1"/>
          <w:lang w:val="nn-NO"/>
        </w:rPr>
        <w:t>iar</w:t>
      </w:r>
      <w:r w:rsidR="00C542AF">
        <w:rPr>
          <w:color w:val="000000" w:themeColor="dark1"/>
          <w:lang w:val="nn-NO"/>
        </w:rPr>
        <w:t>lø</w:t>
      </w:r>
      <w:r w:rsidRPr="006202FB">
        <w:rPr>
          <w:color w:val="000000" w:themeColor="dark1"/>
          <w:lang w:val="nn-NO"/>
        </w:rPr>
        <w:t xml:space="preserve">nstabellen og er </w:t>
      </w:r>
      <w:r w:rsidR="00413A57" w:rsidRPr="006202FB">
        <w:rPr>
          <w:color w:val="000000" w:themeColor="dark1"/>
          <w:lang w:val="nn-NO"/>
        </w:rPr>
        <w:t>f</w:t>
      </w:r>
      <w:r w:rsidR="00C542AF">
        <w:rPr>
          <w:color w:val="000000" w:themeColor="dark1"/>
          <w:lang w:val="nn-NO"/>
        </w:rPr>
        <w:t>y</w:t>
      </w:r>
      <w:r w:rsidR="00413A57" w:rsidRPr="006202FB">
        <w:rPr>
          <w:color w:val="000000" w:themeColor="dark1"/>
          <w:lang w:val="nn-NO"/>
        </w:rPr>
        <w:t>lg</w:t>
      </w:r>
      <w:r w:rsidR="00C542AF">
        <w:rPr>
          <w:color w:val="000000" w:themeColor="dark1"/>
          <w:lang w:val="nn-NO"/>
        </w:rPr>
        <w:t>j</w:t>
      </w:r>
      <w:r w:rsidR="00413A57" w:rsidRPr="006202FB">
        <w:rPr>
          <w:color w:val="000000" w:themeColor="dark1"/>
          <w:lang w:val="nn-NO"/>
        </w:rPr>
        <w:t xml:space="preserve">eleg heller </w:t>
      </w:r>
      <w:r w:rsidRPr="006202FB">
        <w:rPr>
          <w:color w:val="000000" w:themeColor="dark1"/>
          <w:lang w:val="nn-NO"/>
        </w:rPr>
        <w:t>ikk</w:t>
      </w:r>
      <w:r w:rsidR="00413A57" w:rsidRPr="006202FB">
        <w:rPr>
          <w:color w:val="000000" w:themeColor="dark1"/>
          <w:lang w:val="nn-NO"/>
        </w:rPr>
        <w:t>j</w:t>
      </w:r>
      <w:r w:rsidRPr="006202FB">
        <w:rPr>
          <w:color w:val="000000" w:themeColor="dark1"/>
          <w:lang w:val="nn-NO"/>
        </w:rPr>
        <w:t>e med i oversikt</w:t>
      </w:r>
      <w:r w:rsidR="00413A57" w:rsidRPr="006202FB">
        <w:rPr>
          <w:color w:val="000000" w:themeColor="dark1"/>
          <w:lang w:val="nn-NO"/>
        </w:rPr>
        <w:t>a</w:t>
      </w:r>
      <w:r w:rsidRPr="006202FB">
        <w:rPr>
          <w:color w:val="000000" w:themeColor="dark1"/>
          <w:lang w:val="nn-NO"/>
        </w:rPr>
        <w:t>, men inngår i totalen (N).</w:t>
      </w:r>
      <w:r w:rsidR="00413A57" w:rsidRPr="006202FB">
        <w:rPr>
          <w:color w:val="000000" w:themeColor="dark1"/>
          <w:lang w:val="nn-NO"/>
        </w:rPr>
        <w:t xml:space="preserve"> </w:t>
      </w:r>
      <w:r w:rsidRPr="006202FB">
        <w:rPr>
          <w:color w:val="000000" w:themeColor="dark1"/>
          <w:lang w:val="nn-NO"/>
        </w:rPr>
        <w:t>E</w:t>
      </w:r>
      <w:r w:rsidR="00BB33F8">
        <w:rPr>
          <w:color w:val="000000" w:themeColor="dark1"/>
          <w:lang w:val="nn-NO"/>
        </w:rPr>
        <w:t>i</w:t>
      </w:r>
      <w:r w:rsidRPr="006202FB">
        <w:rPr>
          <w:color w:val="000000" w:themeColor="dark1"/>
          <w:lang w:val="nn-NO"/>
        </w:rPr>
        <w:t>n fagdirektør har fungert som avdelingsle</w:t>
      </w:r>
      <w:r w:rsidR="00E85CAD">
        <w:rPr>
          <w:color w:val="000000" w:themeColor="dark1"/>
          <w:lang w:val="nn-NO"/>
        </w:rPr>
        <w:t>ia</w:t>
      </w:r>
      <w:r w:rsidRPr="006202FB">
        <w:rPr>
          <w:color w:val="000000" w:themeColor="dark1"/>
          <w:lang w:val="nn-NO"/>
        </w:rPr>
        <w:t>r gjennom he</w:t>
      </w:r>
      <w:r w:rsidR="00413A57" w:rsidRPr="006202FB">
        <w:rPr>
          <w:color w:val="000000" w:themeColor="dark1"/>
          <w:lang w:val="nn-NO"/>
        </w:rPr>
        <w:t>i</w:t>
      </w:r>
      <w:r w:rsidRPr="006202FB">
        <w:rPr>
          <w:color w:val="000000" w:themeColor="dark1"/>
          <w:lang w:val="nn-NO"/>
        </w:rPr>
        <w:t xml:space="preserve">le året. </w:t>
      </w:r>
      <w:r w:rsidRPr="00092EF2">
        <w:rPr>
          <w:color w:val="000000" w:themeColor="dark1"/>
          <w:lang w:val="nn-NO"/>
        </w:rPr>
        <w:t>Vedkomm</w:t>
      </w:r>
      <w:r w:rsidR="00413A57" w:rsidRPr="00092EF2">
        <w:rPr>
          <w:color w:val="000000" w:themeColor="dark1"/>
          <w:lang w:val="nn-NO"/>
        </w:rPr>
        <w:t>a</w:t>
      </w:r>
      <w:r w:rsidRPr="00092EF2">
        <w:rPr>
          <w:color w:val="000000" w:themeColor="dark1"/>
          <w:lang w:val="nn-NO"/>
        </w:rPr>
        <w:t>nde inngår i grupp</w:t>
      </w:r>
      <w:r w:rsidR="00E85CAD" w:rsidRPr="00092EF2">
        <w:rPr>
          <w:color w:val="000000" w:themeColor="dark1"/>
          <w:lang w:val="nn-NO"/>
        </w:rPr>
        <w:t>a</w:t>
      </w:r>
      <w:r w:rsidRPr="00092EF2">
        <w:rPr>
          <w:color w:val="000000" w:themeColor="dark1"/>
          <w:lang w:val="nn-NO"/>
        </w:rPr>
        <w:t xml:space="preserve"> avdelingsle</w:t>
      </w:r>
      <w:r w:rsidR="00E85CAD" w:rsidRPr="00092EF2">
        <w:rPr>
          <w:color w:val="000000" w:themeColor="dark1"/>
          <w:lang w:val="nn-NO"/>
        </w:rPr>
        <w:t>ia</w:t>
      </w:r>
      <w:r w:rsidRPr="00092EF2">
        <w:rPr>
          <w:color w:val="000000" w:themeColor="dark1"/>
          <w:lang w:val="nn-NO"/>
        </w:rPr>
        <w:t>r, både i totalen og snitt</w:t>
      </w:r>
      <w:r w:rsidR="00E85CAD" w:rsidRPr="00092EF2">
        <w:rPr>
          <w:color w:val="000000" w:themeColor="dark1"/>
          <w:lang w:val="nn-NO"/>
        </w:rPr>
        <w:t>lø</w:t>
      </w:r>
      <w:r w:rsidRPr="00092EF2">
        <w:rPr>
          <w:color w:val="000000" w:themeColor="dark1"/>
          <w:lang w:val="nn-NO"/>
        </w:rPr>
        <w:t xml:space="preserve">n. </w:t>
      </w:r>
    </w:p>
    <w:p w14:paraId="56949999" w14:textId="77777777" w:rsidR="002B13AF" w:rsidRPr="00092EF2" w:rsidRDefault="002B13AF" w:rsidP="0098414A">
      <w:pPr>
        <w:rPr>
          <w:u w:val="single"/>
          <w:lang w:val="nn-NO"/>
        </w:rPr>
      </w:pPr>
    </w:p>
    <w:p w14:paraId="1DD55455" w14:textId="77777777" w:rsidR="0098414A" w:rsidRPr="006202FB" w:rsidRDefault="0098414A" w:rsidP="0098414A">
      <w:pPr>
        <w:rPr>
          <w:lang w:val="nn-NO"/>
        </w:rPr>
      </w:pPr>
      <w:r w:rsidRPr="006202FB">
        <w:rPr>
          <w:lang w:val="nn-NO"/>
        </w:rPr>
        <w:br w:type="page"/>
      </w:r>
    </w:p>
    <w:p w14:paraId="1C10FAE0" w14:textId="77777777" w:rsidR="0098414A" w:rsidRPr="006202FB" w:rsidRDefault="0098414A" w:rsidP="0098414A">
      <w:pPr>
        <w:rPr>
          <w:b/>
          <w:u w:val="single"/>
          <w:lang w:val="nn-NO"/>
        </w:rPr>
      </w:pPr>
      <w:r w:rsidRPr="006202FB">
        <w:rPr>
          <w:b/>
          <w:u w:val="single"/>
          <w:lang w:val="nn-NO"/>
        </w:rPr>
        <w:t xml:space="preserve">Tabell 9: Aktivitets- og rapporteringsplikt i LDO </w:t>
      </w:r>
    </w:p>
    <w:tbl>
      <w:tblPr>
        <w:tblStyle w:val="Tabellrutenett"/>
        <w:tblW w:w="9879" w:type="dxa"/>
        <w:tblLayout w:type="fixed"/>
        <w:tblLook w:val="04A0" w:firstRow="1" w:lastRow="0" w:firstColumn="1" w:lastColumn="0" w:noHBand="0" w:noVBand="1"/>
      </w:tblPr>
      <w:tblGrid>
        <w:gridCol w:w="1668"/>
        <w:gridCol w:w="1417"/>
        <w:gridCol w:w="1418"/>
        <w:gridCol w:w="1275"/>
        <w:gridCol w:w="1418"/>
        <w:gridCol w:w="1276"/>
        <w:gridCol w:w="1407"/>
      </w:tblGrid>
      <w:tr w:rsidR="0098414A" w:rsidRPr="006202FB" w14:paraId="745E93CF" w14:textId="77777777" w:rsidTr="0052314F">
        <w:tc>
          <w:tcPr>
            <w:tcW w:w="9879" w:type="dxa"/>
            <w:gridSpan w:val="7"/>
          </w:tcPr>
          <w:p w14:paraId="52752D7A" w14:textId="77777777" w:rsidR="0098414A" w:rsidRPr="006202FB" w:rsidRDefault="0098414A" w:rsidP="0052314F">
            <w:pPr>
              <w:rPr>
                <w:b/>
              </w:rPr>
            </w:pPr>
            <w:r w:rsidRPr="006202FB">
              <w:rPr>
                <w:b/>
              </w:rPr>
              <w:t>Område – rekruttering</w:t>
            </w:r>
          </w:p>
        </w:tc>
      </w:tr>
      <w:tr w:rsidR="0098414A" w:rsidRPr="006202FB" w14:paraId="308027C2" w14:textId="77777777" w:rsidTr="0052314F">
        <w:tc>
          <w:tcPr>
            <w:tcW w:w="1668" w:type="dxa"/>
          </w:tcPr>
          <w:p w14:paraId="6B595B04" w14:textId="77777777" w:rsidR="0098414A" w:rsidRPr="006202FB" w:rsidRDefault="0098414A" w:rsidP="0052314F">
            <w:pPr>
              <w:tabs>
                <w:tab w:val="left" w:pos="1095"/>
              </w:tabs>
            </w:pPr>
            <w:r w:rsidRPr="006202FB">
              <w:t>Mål</w:t>
            </w:r>
            <w:r w:rsidRPr="006202FB">
              <w:tab/>
            </w:r>
          </w:p>
        </w:tc>
        <w:tc>
          <w:tcPr>
            <w:tcW w:w="1417" w:type="dxa"/>
          </w:tcPr>
          <w:p w14:paraId="5E059B2B" w14:textId="77777777" w:rsidR="0098414A" w:rsidRPr="006202FB" w:rsidRDefault="0098414A" w:rsidP="0052314F">
            <w:r w:rsidRPr="006202FB">
              <w:t>Tiltak</w:t>
            </w:r>
          </w:p>
        </w:tc>
        <w:tc>
          <w:tcPr>
            <w:tcW w:w="1418" w:type="dxa"/>
          </w:tcPr>
          <w:p w14:paraId="181E9E0F" w14:textId="77777777" w:rsidR="0098414A" w:rsidRPr="006202FB" w:rsidRDefault="0098414A" w:rsidP="0052314F">
            <w:r w:rsidRPr="006202FB">
              <w:t>Forankring</w:t>
            </w:r>
          </w:p>
        </w:tc>
        <w:tc>
          <w:tcPr>
            <w:tcW w:w="1275" w:type="dxa"/>
          </w:tcPr>
          <w:p w14:paraId="69A26C54" w14:textId="77777777" w:rsidR="0098414A" w:rsidRPr="006202FB" w:rsidRDefault="0098414A" w:rsidP="0052314F">
            <w:r w:rsidRPr="006202FB">
              <w:t>Status</w:t>
            </w:r>
          </w:p>
        </w:tc>
        <w:tc>
          <w:tcPr>
            <w:tcW w:w="1418" w:type="dxa"/>
          </w:tcPr>
          <w:p w14:paraId="1722CC47" w14:textId="77777777" w:rsidR="0098414A" w:rsidRPr="006202FB" w:rsidRDefault="0098414A" w:rsidP="0052314F">
            <w:r w:rsidRPr="006202FB">
              <w:t>Gjennomført</w:t>
            </w:r>
            <w:r w:rsidRPr="006202FB">
              <w:br/>
              <w:t>Ja/delvis/nei</w:t>
            </w:r>
          </w:p>
        </w:tc>
        <w:tc>
          <w:tcPr>
            <w:tcW w:w="1276" w:type="dxa"/>
          </w:tcPr>
          <w:p w14:paraId="2D0379A4" w14:textId="77777777" w:rsidR="0098414A" w:rsidRPr="006202FB" w:rsidRDefault="0098414A" w:rsidP="0052314F">
            <w:r w:rsidRPr="006202FB">
              <w:t>Ansvarleg i LDO</w:t>
            </w:r>
          </w:p>
        </w:tc>
        <w:tc>
          <w:tcPr>
            <w:tcW w:w="1407" w:type="dxa"/>
          </w:tcPr>
          <w:p w14:paraId="795E44BE" w14:textId="77777777" w:rsidR="0098414A" w:rsidRPr="006202FB" w:rsidRDefault="0098414A" w:rsidP="00D2632B">
            <w:r w:rsidRPr="006202FB">
              <w:t>Resultat per 201</w:t>
            </w:r>
            <w:r w:rsidR="00D2632B" w:rsidRPr="006202FB">
              <w:t>7</w:t>
            </w:r>
          </w:p>
        </w:tc>
      </w:tr>
      <w:tr w:rsidR="0098414A" w:rsidRPr="006202FB" w14:paraId="7E3CCFDF" w14:textId="77777777" w:rsidTr="0052314F">
        <w:tc>
          <w:tcPr>
            <w:tcW w:w="1668" w:type="dxa"/>
          </w:tcPr>
          <w:p w14:paraId="3F820555" w14:textId="77777777" w:rsidR="0098414A" w:rsidRPr="006202FB" w:rsidRDefault="0098414A" w:rsidP="0052314F">
            <w:r w:rsidRPr="006202FB">
              <w:t>LDO skal spegle mangfoldet i befolkninga</w:t>
            </w:r>
          </w:p>
        </w:tc>
        <w:tc>
          <w:tcPr>
            <w:tcW w:w="1417" w:type="dxa"/>
          </w:tcPr>
          <w:p w14:paraId="7A136F22" w14:textId="4AF94B13" w:rsidR="0098414A" w:rsidRPr="00092EF2" w:rsidRDefault="0098414A" w:rsidP="004F711C">
            <w:pPr>
              <w:rPr>
                <w:lang w:val="nn-NO"/>
              </w:rPr>
            </w:pPr>
            <w:r w:rsidRPr="00092EF2">
              <w:rPr>
                <w:lang w:val="nn-NO"/>
              </w:rPr>
              <w:t>Rekrutter</w:t>
            </w:r>
            <w:r w:rsidR="004F711C" w:rsidRPr="00092EF2">
              <w:rPr>
                <w:lang w:val="nn-NO"/>
              </w:rPr>
              <w:t>a</w:t>
            </w:r>
            <w:r w:rsidRPr="00092EF2">
              <w:rPr>
                <w:lang w:val="nn-NO"/>
              </w:rPr>
              <w:t>r med mangf</w:t>
            </w:r>
            <w:r w:rsidR="004F711C" w:rsidRPr="00092EF2">
              <w:rPr>
                <w:lang w:val="nn-NO"/>
              </w:rPr>
              <w:t>a</w:t>
            </w:r>
            <w:r w:rsidRPr="00092EF2">
              <w:rPr>
                <w:lang w:val="nn-NO"/>
              </w:rPr>
              <w:t>lds-erklæring i stillings-annonsar</w:t>
            </w:r>
          </w:p>
        </w:tc>
        <w:tc>
          <w:tcPr>
            <w:tcW w:w="1418" w:type="dxa"/>
          </w:tcPr>
          <w:p w14:paraId="569B62B6" w14:textId="77777777" w:rsidR="0098414A" w:rsidRPr="006202FB" w:rsidRDefault="0098414A" w:rsidP="0052314F">
            <w:r w:rsidRPr="006202FB">
              <w:t>Personal-politikken</w:t>
            </w:r>
          </w:p>
        </w:tc>
        <w:tc>
          <w:tcPr>
            <w:tcW w:w="1275" w:type="dxa"/>
          </w:tcPr>
          <w:p w14:paraId="2226C798" w14:textId="77777777" w:rsidR="0098414A" w:rsidRPr="006202FB" w:rsidRDefault="0098414A" w:rsidP="0052314F"/>
        </w:tc>
        <w:tc>
          <w:tcPr>
            <w:tcW w:w="1418" w:type="dxa"/>
          </w:tcPr>
          <w:p w14:paraId="44C3E623" w14:textId="77777777" w:rsidR="0098414A" w:rsidRPr="006202FB" w:rsidRDefault="0098414A" w:rsidP="0052314F">
            <w:r w:rsidRPr="006202FB">
              <w:t>Ja</w:t>
            </w:r>
          </w:p>
        </w:tc>
        <w:tc>
          <w:tcPr>
            <w:tcW w:w="1276" w:type="dxa"/>
          </w:tcPr>
          <w:p w14:paraId="2A60B757" w14:textId="77777777" w:rsidR="0098414A" w:rsidRPr="006202FB" w:rsidRDefault="0098414A" w:rsidP="0052314F">
            <w:r w:rsidRPr="006202FB">
              <w:t>Ombodet</w:t>
            </w:r>
          </w:p>
        </w:tc>
        <w:tc>
          <w:tcPr>
            <w:tcW w:w="1407" w:type="dxa"/>
          </w:tcPr>
          <w:p w14:paraId="5B664A4A" w14:textId="77777777" w:rsidR="0098414A" w:rsidRPr="006202FB" w:rsidRDefault="00D2632B" w:rsidP="00D2632B">
            <w:r w:rsidRPr="006202FB">
              <w:t xml:space="preserve">Ingen stillingar </w:t>
            </w:r>
            <w:r w:rsidR="0098414A" w:rsidRPr="006202FB">
              <w:t>utlyst</w:t>
            </w:r>
            <w:r w:rsidRPr="006202FB">
              <w:t xml:space="preserve"> i 2017</w:t>
            </w:r>
          </w:p>
        </w:tc>
      </w:tr>
      <w:tr w:rsidR="0098414A" w:rsidRPr="006202FB" w14:paraId="4B970EF2" w14:textId="77777777" w:rsidTr="0052314F">
        <w:tc>
          <w:tcPr>
            <w:tcW w:w="1668" w:type="dxa"/>
          </w:tcPr>
          <w:p w14:paraId="7DFF99CA" w14:textId="77777777" w:rsidR="0098414A" w:rsidRPr="006202FB" w:rsidRDefault="0098414A" w:rsidP="0052314F">
            <w:r w:rsidRPr="006202FB">
              <w:t>Jevn kjønnsfordeling, kvinner (K) og menn (M)</w:t>
            </w:r>
          </w:p>
        </w:tc>
        <w:tc>
          <w:tcPr>
            <w:tcW w:w="1417" w:type="dxa"/>
          </w:tcPr>
          <w:p w14:paraId="51BBDD48" w14:textId="77777777" w:rsidR="0098414A" w:rsidRPr="006202FB" w:rsidRDefault="0098414A" w:rsidP="0052314F">
            <w:r w:rsidRPr="006202FB">
              <w:t>Som over</w:t>
            </w:r>
          </w:p>
        </w:tc>
        <w:tc>
          <w:tcPr>
            <w:tcW w:w="1418" w:type="dxa"/>
          </w:tcPr>
          <w:p w14:paraId="2F24F996" w14:textId="77777777" w:rsidR="0098414A" w:rsidRPr="006202FB" w:rsidRDefault="0098414A" w:rsidP="0052314F">
            <w:r w:rsidRPr="006202FB">
              <w:t>Personal-</w:t>
            </w:r>
          </w:p>
          <w:p w14:paraId="3887AE95" w14:textId="254B5282" w:rsidR="0098414A" w:rsidRPr="006202FB" w:rsidRDefault="0098414A" w:rsidP="0052314F">
            <w:r w:rsidRPr="006202FB">
              <w:t>Politikken. Tilpas</w:t>
            </w:r>
            <w:r w:rsidR="004F711C">
              <w:t>s</w:t>
            </w:r>
            <w:r w:rsidRPr="006202FB">
              <w:t>ings-</w:t>
            </w:r>
          </w:p>
          <w:p w14:paraId="484161B8" w14:textId="77777777" w:rsidR="0098414A" w:rsidRPr="006202FB" w:rsidRDefault="0098414A" w:rsidP="0052314F">
            <w:r w:rsidRPr="006202FB">
              <w:t>avtala</w:t>
            </w:r>
          </w:p>
        </w:tc>
        <w:tc>
          <w:tcPr>
            <w:tcW w:w="1275" w:type="dxa"/>
          </w:tcPr>
          <w:p w14:paraId="0F4EB6A6" w14:textId="77777777" w:rsidR="0098414A" w:rsidRPr="006202FB" w:rsidRDefault="0098414A" w:rsidP="0052314F">
            <w:r w:rsidRPr="006202FB">
              <w:rPr>
                <w:i/>
              </w:rPr>
              <w:t>Kjønns-balanse i LDO:</w:t>
            </w:r>
          </w:p>
          <w:p w14:paraId="59C1B9DF" w14:textId="77777777" w:rsidR="0098414A" w:rsidRPr="006202FB" w:rsidRDefault="0098414A" w:rsidP="0052314F">
            <w:r w:rsidRPr="006202FB">
              <w:t>K: 68 %</w:t>
            </w:r>
          </w:p>
          <w:p w14:paraId="7804895C" w14:textId="77777777" w:rsidR="0098414A" w:rsidRPr="006202FB" w:rsidRDefault="0098414A" w:rsidP="0052314F">
            <w:r w:rsidRPr="006202FB">
              <w:t>M: 32 %</w:t>
            </w:r>
          </w:p>
        </w:tc>
        <w:tc>
          <w:tcPr>
            <w:tcW w:w="1418" w:type="dxa"/>
          </w:tcPr>
          <w:p w14:paraId="61167718" w14:textId="77777777" w:rsidR="0098414A" w:rsidRPr="006202FB" w:rsidRDefault="0098414A" w:rsidP="0052314F">
            <w:r w:rsidRPr="006202FB">
              <w:t>Ja</w:t>
            </w:r>
          </w:p>
        </w:tc>
        <w:tc>
          <w:tcPr>
            <w:tcW w:w="1276" w:type="dxa"/>
          </w:tcPr>
          <w:p w14:paraId="35E3CA7B" w14:textId="77777777" w:rsidR="0098414A" w:rsidRPr="006202FB" w:rsidRDefault="0098414A" w:rsidP="0052314F">
            <w:r w:rsidRPr="006202FB">
              <w:t>Drift og utvikling</w:t>
            </w:r>
          </w:p>
        </w:tc>
        <w:tc>
          <w:tcPr>
            <w:tcW w:w="1407" w:type="dxa"/>
          </w:tcPr>
          <w:p w14:paraId="7EDBA6B3" w14:textId="77777777" w:rsidR="0098414A" w:rsidRPr="006202FB" w:rsidRDefault="00CA53BC" w:rsidP="00CA53BC">
            <w:pPr>
              <w:rPr>
                <w:lang w:val="nn-NO"/>
              </w:rPr>
            </w:pPr>
            <w:r w:rsidRPr="006202FB">
              <w:rPr>
                <w:lang w:val="nn-NO"/>
              </w:rPr>
              <w:t>Inga endring frå 2016</w:t>
            </w:r>
          </w:p>
        </w:tc>
      </w:tr>
      <w:tr w:rsidR="0098414A" w:rsidRPr="006202FB" w14:paraId="261AF74A" w14:textId="77777777" w:rsidTr="0052314F">
        <w:tc>
          <w:tcPr>
            <w:tcW w:w="1668" w:type="dxa"/>
          </w:tcPr>
          <w:p w14:paraId="7D2545BC" w14:textId="77777777" w:rsidR="0098414A" w:rsidRPr="006202FB" w:rsidRDefault="0098414A" w:rsidP="0052314F">
            <w:pPr>
              <w:rPr>
                <w:lang w:val="nn-NO"/>
              </w:rPr>
            </w:pPr>
            <w:r w:rsidRPr="006202FB">
              <w:rPr>
                <w:lang w:val="nn-NO"/>
              </w:rPr>
              <w:t>Minst 40 % av leiarane skal vere menn</w:t>
            </w:r>
          </w:p>
        </w:tc>
        <w:tc>
          <w:tcPr>
            <w:tcW w:w="1417" w:type="dxa"/>
          </w:tcPr>
          <w:p w14:paraId="19F125C0" w14:textId="77777777" w:rsidR="0098414A" w:rsidRPr="006202FB" w:rsidRDefault="0098414A" w:rsidP="0052314F">
            <w:pPr>
              <w:rPr>
                <w:lang w:val="nn-NO"/>
              </w:rPr>
            </w:pPr>
            <w:r w:rsidRPr="006202FB">
              <w:rPr>
                <w:lang w:val="nn-NO"/>
              </w:rPr>
              <w:t>Som over</w:t>
            </w:r>
          </w:p>
        </w:tc>
        <w:tc>
          <w:tcPr>
            <w:tcW w:w="1418" w:type="dxa"/>
          </w:tcPr>
          <w:p w14:paraId="5341F251" w14:textId="77777777" w:rsidR="0098414A" w:rsidRPr="006202FB" w:rsidRDefault="0098414A" w:rsidP="0052314F">
            <w:pPr>
              <w:rPr>
                <w:lang w:val="nn-NO"/>
              </w:rPr>
            </w:pPr>
            <w:r w:rsidRPr="006202FB">
              <w:rPr>
                <w:lang w:val="nn-NO"/>
              </w:rPr>
              <w:t>Mål for statleg sektor</w:t>
            </w:r>
          </w:p>
        </w:tc>
        <w:tc>
          <w:tcPr>
            <w:tcW w:w="1275" w:type="dxa"/>
          </w:tcPr>
          <w:p w14:paraId="23F9F6C7" w14:textId="77777777" w:rsidR="0098414A" w:rsidRPr="006202FB" w:rsidRDefault="0098414A" w:rsidP="0052314F">
            <w:pPr>
              <w:rPr>
                <w:lang w:val="nn-NO"/>
              </w:rPr>
            </w:pPr>
            <w:r w:rsidRPr="006202FB">
              <w:rPr>
                <w:lang w:val="nn-NO"/>
              </w:rPr>
              <w:t>Kjønns-</w:t>
            </w:r>
          </w:p>
          <w:p w14:paraId="477CF29B" w14:textId="77777777" w:rsidR="0098414A" w:rsidRPr="006202FB" w:rsidRDefault="0098414A" w:rsidP="0052314F">
            <w:pPr>
              <w:rPr>
                <w:lang w:val="nn-NO"/>
              </w:rPr>
            </w:pPr>
            <w:r w:rsidRPr="006202FB">
              <w:rPr>
                <w:lang w:val="nn-NO"/>
              </w:rPr>
              <w:t xml:space="preserve">balanse i leiargruppa: </w:t>
            </w:r>
          </w:p>
          <w:p w14:paraId="1F73F4A2" w14:textId="77777777" w:rsidR="0098414A" w:rsidRPr="006202FB" w:rsidRDefault="0098414A" w:rsidP="0052314F">
            <w:pPr>
              <w:rPr>
                <w:lang w:val="nn-NO"/>
              </w:rPr>
            </w:pPr>
            <w:r w:rsidRPr="006202FB">
              <w:rPr>
                <w:lang w:val="nn-NO"/>
              </w:rPr>
              <w:t>K: 60 %</w:t>
            </w:r>
          </w:p>
          <w:p w14:paraId="3E7CB9E7" w14:textId="77777777" w:rsidR="0098414A" w:rsidRPr="006202FB" w:rsidRDefault="0098414A" w:rsidP="0052314F">
            <w:r w:rsidRPr="006202FB">
              <w:rPr>
                <w:lang w:val="nn-NO"/>
              </w:rPr>
              <w:t>M: 4</w:t>
            </w:r>
            <w:r w:rsidRPr="006202FB">
              <w:t>0 %</w:t>
            </w:r>
          </w:p>
        </w:tc>
        <w:tc>
          <w:tcPr>
            <w:tcW w:w="1418" w:type="dxa"/>
          </w:tcPr>
          <w:p w14:paraId="51F49E98" w14:textId="77777777" w:rsidR="0098414A" w:rsidRPr="006202FB" w:rsidRDefault="002228FC" w:rsidP="0052314F">
            <w:pPr>
              <w:rPr>
                <w:lang w:val="nn-NO"/>
              </w:rPr>
            </w:pPr>
            <w:r w:rsidRPr="006202FB">
              <w:rPr>
                <w:lang w:val="nn-NO"/>
              </w:rPr>
              <w:t>Delvis</w:t>
            </w:r>
          </w:p>
        </w:tc>
        <w:tc>
          <w:tcPr>
            <w:tcW w:w="1276" w:type="dxa"/>
          </w:tcPr>
          <w:p w14:paraId="30751898" w14:textId="77777777" w:rsidR="0098414A" w:rsidRPr="006202FB" w:rsidRDefault="0098414A" w:rsidP="0052314F">
            <w:pPr>
              <w:rPr>
                <w:lang w:val="nn-NO"/>
              </w:rPr>
            </w:pPr>
            <w:r w:rsidRPr="006202FB">
              <w:rPr>
                <w:lang w:val="nn-NO"/>
              </w:rPr>
              <w:t>Ombodet</w:t>
            </w:r>
          </w:p>
          <w:p w14:paraId="173D3DDD" w14:textId="77777777" w:rsidR="0098414A" w:rsidRPr="006202FB" w:rsidRDefault="0098414A" w:rsidP="0052314F">
            <w:pPr>
              <w:rPr>
                <w:lang w:val="nn-NO"/>
              </w:rPr>
            </w:pPr>
          </w:p>
        </w:tc>
        <w:tc>
          <w:tcPr>
            <w:tcW w:w="1407" w:type="dxa"/>
          </w:tcPr>
          <w:p w14:paraId="237AF512" w14:textId="77777777" w:rsidR="0098414A" w:rsidRPr="006202FB" w:rsidRDefault="0098414A" w:rsidP="0052314F">
            <w:pPr>
              <w:rPr>
                <w:lang w:val="nn-NO"/>
              </w:rPr>
            </w:pPr>
            <w:r w:rsidRPr="006202FB">
              <w:rPr>
                <w:lang w:val="nn-NO"/>
              </w:rPr>
              <w:t>Andel menn er 40 %</w:t>
            </w:r>
            <w:r w:rsidR="002228FC" w:rsidRPr="006202FB">
              <w:rPr>
                <w:lang w:val="nn-NO"/>
              </w:rPr>
              <w:t xml:space="preserve"> -</w:t>
            </w:r>
            <w:r w:rsidRPr="006202FB">
              <w:rPr>
                <w:lang w:val="nn-NO"/>
              </w:rPr>
              <w:t xml:space="preserve"> som i 201</w:t>
            </w:r>
            <w:r w:rsidR="002228FC" w:rsidRPr="006202FB">
              <w:rPr>
                <w:lang w:val="nn-NO"/>
              </w:rPr>
              <w:t>6</w:t>
            </w:r>
            <w:r w:rsidRPr="006202FB">
              <w:rPr>
                <w:lang w:val="nn-NO"/>
              </w:rPr>
              <w:t>.</w:t>
            </w:r>
          </w:p>
          <w:p w14:paraId="3F186657" w14:textId="77777777" w:rsidR="0098414A" w:rsidRPr="006202FB" w:rsidRDefault="0098414A" w:rsidP="0052314F">
            <w:pPr>
              <w:rPr>
                <w:lang w:val="nn-NO"/>
              </w:rPr>
            </w:pPr>
          </w:p>
        </w:tc>
      </w:tr>
      <w:tr w:rsidR="0098414A" w:rsidRPr="006202FB" w14:paraId="3EA97A37" w14:textId="77777777" w:rsidTr="0052314F">
        <w:tc>
          <w:tcPr>
            <w:tcW w:w="1668" w:type="dxa"/>
          </w:tcPr>
          <w:p w14:paraId="738DA9FF" w14:textId="77777777" w:rsidR="0098414A" w:rsidRPr="006202FB" w:rsidRDefault="0098414A" w:rsidP="0052314F">
            <w:pPr>
              <w:rPr>
                <w:lang w:val="nn-NO"/>
              </w:rPr>
            </w:pPr>
            <w:r w:rsidRPr="006202FB">
              <w:rPr>
                <w:lang w:val="nn-NO"/>
              </w:rPr>
              <w:t>Minst 15 % skal ha innvandrar- eller etnisk minoritets-bakgrunn (jf. SSBs definisjon)</w:t>
            </w:r>
          </w:p>
        </w:tc>
        <w:tc>
          <w:tcPr>
            <w:tcW w:w="1417" w:type="dxa"/>
          </w:tcPr>
          <w:p w14:paraId="1CBF8CDB" w14:textId="77777777" w:rsidR="0098414A" w:rsidRPr="006202FB" w:rsidRDefault="0098414A" w:rsidP="0052314F">
            <w:r w:rsidRPr="006202FB">
              <w:t>Som over</w:t>
            </w:r>
          </w:p>
        </w:tc>
        <w:tc>
          <w:tcPr>
            <w:tcW w:w="1418" w:type="dxa"/>
          </w:tcPr>
          <w:p w14:paraId="7B8B72B7" w14:textId="77777777" w:rsidR="0098414A" w:rsidRPr="006202FB" w:rsidRDefault="0098414A" w:rsidP="0052314F">
            <w:r w:rsidRPr="006202FB">
              <w:t>Personal-politikken.</w:t>
            </w:r>
          </w:p>
          <w:p w14:paraId="2FBCC96C" w14:textId="250152E5" w:rsidR="0098414A" w:rsidRPr="006202FB" w:rsidRDefault="0098414A" w:rsidP="0052314F">
            <w:r w:rsidRPr="006202FB">
              <w:t>Tilpas</w:t>
            </w:r>
            <w:r w:rsidR="004F711C">
              <w:t>s</w:t>
            </w:r>
            <w:r w:rsidRPr="006202FB">
              <w:t>ings-</w:t>
            </w:r>
          </w:p>
          <w:p w14:paraId="78880049" w14:textId="77777777" w:rsidR="0098414A" w:rsidRPr="006202FB" w:rsidRDefault="0098414A" w:rsidP="0052314F">
            <w:r w:rsidRPr="006202FB">
              <w:t>avtala</w:t>
            </w:r>
          </w:p>
        </w:tc>
        <w:tc>
          <w:tcPr>
            <w:tcW w:w="1275" w:type="dxa"/>
          </w:tcPr>
          <w:p w14:paraId="147FD860" w14:textId="77777777" w:rsidR="0098414A" w:rsidRPr="006202FB" w:rsidRDefault="0098414A" w:rsidP="0052314F">
            <w:r w:rsidRPr="006202FB">
              <w:t xml:space="preserve"> </w:t>
            </w:r>
          </w:p>
        </w:tc>
        <w:tc>
          <w:tcPr>
            <w:tcW w:w="1418" w:type="dxa"/>
          </w:tcPr>
          <w:p w14:paraId="079C8510" w14:textId="77777777" w:rsidR="0098414A" w:rsidRPr="006202FB" w:rsidRDefault="0098414A" w:rsidP="0052314F">
            <w:r w:rsidRPr="006202FB">
              <w:t>Ja</w:t>
            </w:r>
          </w:p>
        </w:tc>
        <w:tc>
          <w:tcPr>
            <w:tcW w:w="1276" w:type="dxa"/>
          </w:tcPr>
          <w:p w14:paraId="1AA97468" w14:textId="77777777" w:rsidR="0098414A" w:rsidRPr="006202FB" w:rsidRDefault="0098414A" w:rsidP="0052314F">
            <w:r w:rsidRPr="006202FB">
              <w:t>Drift og utvikling</w:t>
            </w:r>
          </w:p>
        </w:tc>
        <w:tc>
          <w:tcPr>
            <w:tcW w:w="1407" w:type="dxa"/>
          </w:tcPr>
          <w:p w14:paraId="71E37918" w14:textId="77777777" w:rsidR="0098414A" w:rsidRPr="006202FB" w:rsidRDefault="0098414A" w:rsidP="002228FC">
            <w:r w:rsidRPr="006202FB">
              <w:t>Ingen kartlegging gjort i 201</w:t>
            </w:r>
            <w:r w:rsidR="002228FC" w:rsidRPr="006202FB">
              <w:t>7</w:t>
            </w:r>
          </w:p>
        </w:tc>
      </w:tr>
      <w:tr w:rsidR="0098414A" w:rsidRPr="006202FB" w14:paraId="0C33ECE3" w14:textId="77777777" w:rsidTr="0052314F">
        <w:tc>
          <w:tcPr>
            <w:tcW w:w="1668" w:type="dxa"/>
          </w:tcPr>
          <w:p w14:paraId="06C26A6C" w14:textId="77777777" w:rsidR="0098414A" w:rsidRPr="006202FB" w:rsidRDefault="0098414A" w:rsidP="0052314F">
            <w:r w:rsidRPr="006202FB">
              <w:t>Minst 10 % skal ha nedsatt funksjonsevne</w:t>
            </w:r>
          </w:p>
          <w:p w14:paraId="6B796DED" w14:textId="77777777" w:rsidR="000A09A5" w:rsidRPr="006202FB" w:rsidRDefault="000A09A5" w:rsidP="0052314F"/>
          <w:p w14:paraId="2C7AFBE2" w14:textId="77777777" w:rsidR="000A09A5" w:rsidRPr="006202FB" w:rsidRDefault="000A09A5" w:rsidP="0052314F"/>
          <w:p w14:paraId="051DDE67" w14:textId="77777777" w:rsidR="000A09A5" w:rsidRPr="006202FB" w:rsidRDefault="000A09A5" w:rsidP="0052314F"/>
          <w:p w14:paraId="65E9CBF7" w14:textId="77777777" w:rsidR="000A09A5" w:rsidRPr="006202FB" w:rsidRDefault="000A09A5" w:rsidP="0052314F"/>
          <w:p w14:paraId="5542A58F" w14:textId="77777777" w:rsidR="000A09A5" w:rsidRPr="006202FB" w:rsidRDefault="000A09A5" w:rsidP="0052314F"/>
        </w:tc>
        <w:tc>
          <w:tcPr>
            <w:tcW w:w="1417" w:type="dxa"/>
          </w:tcPr>
          <w:p w14:paraId="78D64F30" w14:textId="77777777" w:rsidR="0098414A" w:rsidRPr="006202FB" w:rsidRDefault="0098414A" w:rsidP="0052314F">
            <w:r w:rsidRPr="006202FB">
              <w:t xml:space="preserve">Som over </w:t>
            </w:r>
          </w:p>
        </w:tc>
        <w:tc>
          <w:tcPr>
            <w:tcW w:w="1418" w:type="dxa"/>
          </w:tcPr>
          <w:p w14:paraId="50A8E863" w14:textId="77777777" w:rsidR="0098414A" w:rsidRPr="006202FB" w:rsidRDefault="0098414A" w:rsidP="0052314F">
            <w:pPr>
              <w:rPr>
                <w:lang w:val="nn-NO"/>
              </w:rPr>
            </w:pPr>
            <w:r w:rsidRPr="006202FB">
              <w:rPr>
                <w:lang w:val="nn-NO"/>
              </w:rPr>
              <w:t>Personal-politikken.</w:t>
            </w:r>
          </w:p>
          <w:p w14:paraId="7AE7F2DB" w14:textId="2E2C47DA" w:rsidR="0098414A" w:rsidRPr="006202FB" w:rsidRDefault="0098414A" w:rsidP="004F711C">
            <w:pPr>
              <w:rPr>
                <w:lang w:val="nn-NO"/>
              </w:rPr>
            </w:pPr>
            <w:r w:rsidRPr="006202FB">
              <w:rPr>
                <w:lang w:val="nn-NO"/>
              </w:rPr>
              <w:t>Tilpas</w:t>
            </w:r>
            <w:r w:rsidR="004F711C">
              <w:rPr>
                <w:lang w:val="nn-NO"/>
              </w:rPr>
              <w:t>s</w:t>
            </w:r>
            <w:r w:rsidRPr="006202FB">
              <w:rPr>
                <w:lang w:val="nn-NO"/>
              </w:rPr>
              <w:t>ings-avtala. IA-avtala – delmål II</w:t>
            </w:r>
          </w:p>
        </w:tc>
        <w:tc>
          <w:tcPr>
            <w:tcW w:w="1275" w:type="dxa"/>
          </w:tcPr>
          <w:p w14:paraId="2F5CB40B" w14:textId="77777777" w:rsidR="0098414A" w:rsidRPr="006202FB" w:rsidRDefault="0098414A" w:rsidP="0052314F">
            <w:pPr>
              <w:rPr>
                <w:lang w:val="nn-NO"/>
              </w:rPr>
            </w:pPr>
          </w:p>
        </w:tc>
        <w:tc>
          <w:tcPr>
            <w:tcW w:w="1418" w:type="dxa"/>
          </w:tcPr>
          <w:p w14:paraId="1273E6D6" w14:textId="77777777" w:rsidR="0098414A" w:rsidRPr="006202FB" w:rsidRDefault="0098414A" w:rsidP="0052314F">
            <w:r w:rsidRPr="006202FB">
              <w:t>Ja</w:t>
            </w:r>
          </w:p>
        </w:tc>
        <w:tc>
          <w:tcPr>
            <w:tcW w:w="1276" w:type="dxa"/>
          </w:tcPr>
          <w:p w14:paraId="036B553F" w14:textId="77777777" w:rsidR="0098414A" w:rsidRPr="006202FB" w:rsidRDefault="0098414A" w:rsidP="0052314F">
            <w:r w:rsidRPr="006202FB">
              <w:t>Drift og utvikling</w:t>
            </w:r>
          </w:p>
        </w:tc>
        <w:tc>
          <w:tcPr>
            <w:tcW w:w="1407" w:type="dxa"/>
          </w:tcPr>
          <w:p w14:paraId="47B1F986" w14:textId="77777777" w:rsidR="0098414A" w:rsidRPr="006202FB" w:rsidRDefault="0098414A" w:rsidP="0052314F">
            <w:r w:rsidRPr="006202FB">
              <w:t>Ingen kartlegging gjort i 201</w:t>
            </w:r>
            <w:r w:rsidR="004D1F78" w:rsidRPr="006202FB">
              <w:t>7</w:t>
            </w:r>
          </w:p>
          <w:p w14:paraId="11BE66E5" w14:textId="77777777" w:rsidR="0098414A" w:rsidRPr="006202FB" w:rsidRDefault="0098414A" w:rsidP="0052314F"/>
          <w:p w14:paraId="507E112B" w14:textId="77777777" w:rsidR="0098414A" w:rsidRPr="006202FB" w:rsidRDefault="0098414A" w:rsidP="0052314F"/>
          <w:p w14:paraId="0F657E62" w14:textId="77777777" w:rsidR="0098414A" w:rsidRPr="006202FB" w:rsidRDefault="0098414A" w:rsidP="0052314F"/>
          <w:p w14:paraId="43AE2E53" w14:textId="77777777" w:rsidR="0098414A" w:rsidRPr="006202FB" w:rsidRDefault="0098414A" w:rsidP="0052314F"/>
        </w:tc>
      </w:tr>
      <w:tr w:rsidR="0098414A" w:rsidRPr="006202FB" w14:paraId="6B05972F" w14:textId="77777777" w:rsidTr="0052314F">
        <w:tc>
          <w:tcPr>
            <w:tcW w:w="9879" w:type="dxa"/>
            <w:gridSpan w:val="7"/>
          </w:tcPr>
          <w:p w14:paraId="3F1385EC" w14:textId="384CD3B0" w:rsidR="0098414A" w:rsidRPr="006202FB" w:rsidRDefault="0098414A" w:rsidP="00EA409B">
            <w:pPr>
              <w:rPr>
                <w:b/>
              </w:rPr>
            </w:pPr>
            <w:r w:rsidRPr="006202FB">
              <w:rPr>
                <w:b/>
              </w:rPr>
              <w:t>Område – likeløn</w:t>
            </w:r>
          </w:p>
        </w:tc>
      </w:tr>
      <w:tr w:rsidR="0098414A" w:rsidRPr="006202FB" w14:paraId="39B47B9B" w14:textId="77777777" w:rsidTr="0052314F">
        <w:tc>
          <w:tcPr>
            <w:tcW w:w="1668" w:type="dxa"/>
          </w:tcPr>
          <w:p w14:paraId="5085C7DB" w14:textId="77777777" w:rsidR="0098414A" w:rsidRPr="006202FB" w:rsidRDefault="0098414A" w:rsidP="0052314F">
            <w:r w:rsidRPr="006202FB">
              <w:t>Mål</w:t>
            </w:r>
          </w:p>
        </w:tc>
        <w:tc>
          <w:tcPr>
            <w:tcW w:w="1417" w:type="dxa"/>
          </w:tcPr>
          <w:p w14:paraId="3750F80C" w14:textId="77777777" w:rsidR="0098414A" w:rsidRPr="006202FB" w:rsidRDefault="0098414A" w:rsidP="0052314F">
            <w:r w:rsidRPr="006202FB">
              <w:t>Tiltak</w:t>
            </w:r>
          </w:p>
        </w:tc>
        <w:tc>
          <w:tcPr>
            <w:tcW w:w="1418" w:type="dxa"/>
          </w:tcPr>
          <w:p w14:paraId="3848B5E2" w14:textId="77777777" w:rsidR="0098414A" w:rsidRPr="006202FB" w:rsidRDefault="0098414A" w:rsidP="0052314F">
            <w:r w:rsidRPr="006202FB">
              <w:t>Forankring</w:t>
            </w:r>
          </w:p>
        </w:tc>
        <w:tc>
          <w:tcPr>
            <w:tcW w:w="1275" w:type="dxa"/>
          </w:tcPr>
          <w:p w14:paraId="58766A8E" w14:textId="77777777" w:rsidR="0098414A" w:rsidRPr="006202FB" w:rsidRDefault="0098414A" w:rsidP="0052314F">
            <w:r w:rsidRPr="006202FB">
              <w:t>Status</w:t>
            </w:r>
          </w:p>
        </w:tc>
        <w:tc>
          <w:tcPr>
            <w:tcW w:w="1418" w:type="dxa"/>
          </w:tcPr>
          <w:p w14:paraId="51E2A00D" w14:textId="77777777" w:rsidR="0098414A" w:rsidRPr="006202FB" w:rsidRDefault="0098414A" w:rsidP="0052314F">
            <w:r w:rsidRPr="006202FB">
              <w:t>Gjennomført</w:t>
            </w:r>
            <w:r w:rsidRPr="006202FB">
              <w:br/>
              <w:t>Ja/delvis/nei</w:t>
            </w:r>
          </w:p>
        </w:tc>
        <w:tc>
          <w:tcPr>
            <w:tcW w:w="1276" w:type="dxa"/>
          </w:tcPr>
          <w:p w14:paraId="7E230416" w14:textId="77777777" w:rsidR="0098414A" w:rsidRPr="006202FB" w:rsidRDefault="0098414A" w:rsidP="0052314F">
            <w:r w:rsidRPr="006202FB">
              <w:t>Ansvarleg i LDO</w:t>
            </w:r>
          </w:p>
        </w:tc>
        <w:tc>
          <w:tcPr>
            <w:tcW w:w="1407" w:type="dxa"/>
          </w:tcPr>
          <w:p w14:paraId="2060B961" w14:textId="77777777" w:rsidR="0098414A" w:rsidRPr="006202FB" w:rsidRDefault="0098414A" w:rsidP="0052314F">
            <w:r w:rsidRPr="006202FB">
              <w:t>Resultat per 201</w:t>
            </w:r>
            <w:r w:rsidR="009A7785" w:rsidRPr="006202FB">
              <w:t>7</w:t>
            </w:r>
          </w:p>
        </w:tc>
      </w:tr>
      <w:tr w:rsidR="0098414A" w:rsidRPr="006202FB" w14:paraId="0461ECFB" w14:textId="77777777" w:rsidTr="0052314F">
        <w:tc>
          <w:tcPr>
            <w:tcW w:w="1668" w:type="dxa"/>
          </w:tcPr>
          <w:p w14:paraId="5BF6BA14" w14:textId="7661E232" w:rsidR="0098414A" w:rsidRPr="006202FB" w:rsidRDefault="0098414A" w:rsidP="00EA409B">
            <w:r w:rsidRPr="006202FB">
              <w:t>Lik løn for arbeid av lik verdi</w:t>
            </w:r>
          </w:p>
        </w:tc>
        <w:tc>
          <w:tcPr>
            <w:tcW w:w="1417" w:type="dxa"/>
          </w:tcPr>
          <w:p w14:paraId="234D8A21" w14:textId="77777777" w:rsidR="0098414A" w:rsidRPr="006202FB" w:rsidRDefault="0098414A" w:rsidP="004D1F78">
            <w:r w:rsidRPr="006202FB">
              <w:t>Diverse løns-statistikk og for-handlingar etter HTA pkt. 2.</w:t>
            </w:r>
            <w:r w:rsidR="004D1F78" w:rsidRPr="006202FB">
              <w:t>5</w:t>
            </w:r>
            <w:r w:rsidRPr="006202FB">
              <w:t>.</w:t>
            </w:r>
            <w:r w:rsidR="004D1F78" w:rsidRPr="006202FB">
              <w:t>1</w:t>
            </w:r>
            <w:r w:rsidRPr="006202FB">
              <w:t xml:space="preserve"> og 2.</w:t>
            </w:r>
            <w:r w:rsidR="004D1F78" w:rsidRPr="006202FB">
              <w:t>5</w:t>
            </w:r>
            <w:r w:rsidRPr="006202FB">
              <w:t>.</w:t>
            </w:r>
            <w:r w:rsidR="004D1F78" w:rsidRPr="006202FB">
              <w:t>2</w:t>
            </w:r>
            <w:r w:rsidRPr="006202FB">
              <w:t>. og 2.</w:t>
            </w:r>
            <w:r w:rsidR="004D1F78" w:rsidRPr="006202FB">
              <w:t>5</w:t>
            </w:r>
            <w:r w:rsidRPr="006202FB">
              <w:t>.</w:t>
            </w:r>
            <w:r w:rsidR="004D1F78" w:rsidRPr="006202FB">
              <w:t>3</w:t>
            </w:r>
            <w:r w:rsidRPr="006202FB">
              <w:t>.</w:t>
            </w:r>
          </w:p>
        </w:tc>
        <w:tc>
          <w:tcPr>
            <w:tcW w:w="1418" w:type="dxa"/>
          </w:tcPr>
          <w:p w14:paraId="70B8C6F0" w14:textId="77777777" w:rsidR="0098414A" w:rsidRPr="006202FB" w:rsidRDefault="0098414A" w:rsidP="0052314F">
            <w:r w:rsidRPr="006202FB">
              <w:t>Likestillings-loven § 5</w:t>
            </w:r>
          </w:p>
          <w:p w14:paraId="7BB4D2CE" w14:textId="77777777" w:rsidR="0098414A" w:rsidRPr="006202FB" w:rsidRDefault="0098414A" w:rsidP="0052314F"/>
          <w:p w14:paraId="63081F25" w14:textId="77777777" w:rsidR="0098414A" w:rsidRPr="006202FB" w:rsidRDefault="0098414A" w:rsidP="0052314F"/>
          <w:p w14:paraId="499FC773" w14:textId="77777777" w:rsidR="0098414A" w:rsidRPr="006202FB" w:rsidRDefault="0098414A" w:rsidP="0052314F"/>
          <w:p w14:paraId="11B36E08" w14:textId="77777777" w:rsidR="0098414A" w:rsidRPr="006202FB" w:rsidRDefault="0098414A" w:rsidP="0052314F"/>
          <w:p w14:paraId="2B90E7EC" w14:textId="77777777" w:rsidR="0098414A" w:rsidRPr="006202FB" w:rsidRDefault="0098414A" w:rsidP="0052314F"/>
          <w:p w14:paraId="711E195B" w14:textId="77777777" w:rsidR="0098414A" w:rsidRPr="006202FB" w:rsidRDefault="0098414A" w:rsidP="0052314F"/>
          <w:p w14:paraId="2ABFA2FC" w14:textId="77777777" w:rsidR="0098414A" w:rsidRPr="006202FB" w:rsidRDefault="0098414A" w:rsidP="0052314F"/>
          <w:p w14:paraId="14DC58D1" w14:textId="77777777" w:rsidR="0098414A" w:rsidRPr="006202FB" w:rsidRDefault="0098414A" w:rsidP="0052314F"/>
          <w:p w14:paraId="64481766" w14:textId="77777777" w:rsidR="0098414A" w:rsidRPr="006202FB" w:rsidRDefault="0098414A" w:rsidP="0052314F"/>
        </w:tc>
        <w:tc>
          <w:tcPr>
            <w:tcW w:w="1275" w:type="dxa"/>
          </w:tcPr>
          <w:p w14:paraId="3CB69D37" w14:textId="77777777" w:rsidR="0098414A" w:rsidRPr="006202FB" w:rsidRDefault="0098414A" w:rsidP="0052314F">
            <w:r w:rsidRPr="006202FB">
              <w:t>Løpande</w:t>
            </w:r>
          </w:p>
        </w:tc>
        <w:tc>
          <w:tcPr>
            <w:tcW w:w="1418" w:type="dxa"/>
          </w:tcPr>
          <w:p w14:paraId="44BA15CE" w14:textId="77777777" w:rsidR="0098414A" w:rsidRPr="006202FB" w:rsidRDefault="0098414A" w:rsidP="0052314F">
            <w:r w:rsidRPr="006202FB">
              <w:t>Delvis</w:t>
            </w:r>
          </w:p>
        </w:tc>
        <w:tc>
          <w:tcPr>
            <w:tcW w:w="1276" w:type="dxa"/>
          </w:tcPr>
          <w:p w14:paraId="31E35CF9" w14:textId="77777777" w:rsidR="0098414A" w:rsidRPr="006202FB" w:rsidRDefault="0098414A" w:rsidP="0052314F">
            <w:r w:rsidRPr="006202FB">
              <w:t>Heile LDO</w:t>
            </w:r>
          </w:p>
        </w:tc>
        <w:tc>
          <w:tcPr>
            <w:tcW w:w="1407" w:type="dxa"/>
          </w:tcPr>
          <w:p w14:paraId="7A728DD3" w14:textId="77777777" w:rsidR="0098414A" w:rsidRPr="006202FB" w:rsidRDefault="0098414A" w:rsidP="0052314F">
            <w:r w:rsidRPr="006202FB">
              <w:rPr>
                <w:lang w:val="nn-NO"/>
              </w:rPr>
              <w:t xml:space="preserve">På LDO-nivå er </w:t>
            </w:r>
            <w:r w:rsidR="00F565F9" w:rsidRPr="006202FB">
              <w:rPr>
                <w:lang w:val="nn-NO"/>
              </w:rPr>
              <w:t>kvinner no litt høgare løna enn menn</w:t>
            </w:r>
            <w:r w:rsidRPr="006202FB">
              <w:rPr>
                <w:lang w:val="nn-NO"/>
              </w:rPr>
              <w:t xml:space="preserve">. </w:t>
            </w:r>
            <w:r w:rsidR="00F565F9" w:rsidRPr="006202FB">
              <w:t xml:space="preserve">I 2016 var det motsatt. </w:t>
            </w:r>
            <w:r w:rsidRPr="006202FB">
              <w:t xml:space="preserve"> </w:t>
            </w:r>
            <w:r w:rsidR="00F565F9" w:rsidRPr="006202FB">
              <w:t xml:space="preserve">Det er kun på avdelings-leiarnivå </w:t>
            </w:r>
            <w:r w:rsidRPr="006202FB">
              <w:t xml:space="preserve">at </w:t>
            </w:r>
            <w:r w:rsidR="00F565F9" w:rsidRPr="006202FB">
              <w:t>me</w:t>
            </w:r>
            <w:r w:rsidRPr="006202FB">
              <w:t xml:space="preserve">nn </w:t>
            </w:r>
            <w:r w:rsidR="009A7785" w:rsidRPr="006202FB">
              <w:t xml:space="preserve">no </w:t>
            </w:r>
            <w:r w:rsidRPr="006202FB">
              <w:t xml:space="preserve">tener meir enn </w:t>
            </w:r>
            <w:r w:rsidR="00F565F9" w:rsidRPr="006202FB">
              <w:t>kvinner</w:t>
            </w:r>
            <w:r w:rsidRPr="006202FB">
              <w:t>.</w:t>
            </w:r>
          </w:p>
          <w:p w14:paraId="17B7E1E6" w14:textId="77777777" w:rsidR="0098414A" w:rsidRPr="006202FB" w:rsidRDefault="0098414A" w:rsidP="0052314F"/>
        </w:tc>
      </w:tr>
      <w:tr w:rsidR="0098414A" w:rsidRPr="006202FB" w14:paraId="30080086" w14:textId="77777777" w:rsidTr="0052314F">
        <w:tc>
          <w:tcPr>
            <w:tcW w:w="1668" w:type="dxa"/>
          </w:tcPr>
          <w:p w14:paraId="3BCD040B" w14:textId="7463EB35" w:rsidR="0098414A" w:rsidRPr="006202FB" w:rsidRDefault="0098414A" w:rsidP="00EA409B">
            <w:r w:rsidRPr="006202FB">
              <w:t>Lik snittløn etter kjønn på alle stillings-kategoriar</w:t>
            </w:r>
          </w:p>
        </w:tc>
        <w:tc>
          <w:tcPr>
            <w:tcW w:w="1417" w:type="dxa"/>
          </w:tcPr>
          <w:p w14:paraId="4320EFF0" w14:textId="77777777" w:rsidR="0098414A" w:rsidRPr="006202FB" w:rsidRDefault="0098414A" w:rsidP="0052314F">
            <w:r w:rsidRPr="006202FB">
              <w:t>Som over</w:t>
            </w:r>
          </w:p>
        </w:tc>
        <w:tc>
          <w:tcPr>
            <w:tcW w:w="1418" w:type="dxa"/>
          </w:tcPr>
          <w:p w14:paraId="61A1B123" w14:textId="083078BD" w:rsidR="0098414A" w:rsidRPr="006202FB" w:rsidRDefault="00EA409B" w:rsidP="0052314F">
            <w:r>
              <w:t>Lokal lø</w:t>
            </w:r>
            <w:r w:rsidR="00BE5FED" w:rsidRPr="006202FB">
              <w:t>n</w:t>
            </w:r>
            <w:r w:rsidR="0098414A" w:rsidRPr="006202FB">
              <w:t>s-politikk, føringar i HTA o.a.</w:t>
            </w:r>
          </w:p>
        </w:tc>
        <w:tc>
          <w:tcPr>
            <w:tcW w:w="1275" w:type="dxa"/>
          </w:tcPr>
          <w:p w14:paraId="13157B96" w14:textId="77777777" w:rsidR="0098414A" w:rsidRPr="006202FB" w:rsidRDefault="0098414A" w:rsidP="0052314F">
            <w:r w:rsidRPr="006202FB">
              <w:t>Løpande</w:t>
            </w:r>
          </w:p>
        </w:tc>
        <w:tc>
          <w:tcPr>
            <w:tcW w:w="1418" w:type="dxa"/>
          </w:tcPr>
          <w:p w14:paraId="3A32E43D" w14:textId="77777777" w:rsidR="0098414A" w:rsidRPr="006202FB" w:rsidRDefault="0098414A" w:rsidP="0052314F">
            <w:r w:rsidRPr="006202FB">
              <w:t>Delvis</w:t>
            </w:r>
          </w:p>
        </w:tc>
        <w:tc>
          <w:tcPr>
            <w:tcW w:w="1276" w:type="dxa"/>
          </w:tcPr>
          <w:p w14:paraId="4D6ABB38" w14:textId="77777777" w:rsidR="0098414A" w:rsidRPr="006202FB" w:rsidRDefault="0098414A" w:rsidP="0052314F">
            <w:r w:rsidRPr="006202FB">
              <w:t>Heile LDO</w:t>
            </w:r>
          </w:p>
        </w:tc>
        <w:tc>
          <w:tcPr>
            <w:tcW w:w="1407" w:type="dxa"/>
          </w:tcPr>
          <w:p w14:paraId="129D42FD" w14:textId="77777777" w:rsidR="0098414A" w:rsidRPr="006202FB" w:rsidRDefault="0098414A" w:rsidP="0052314F">
            <w:r w:rsidRPr="006202FB">
              <w:t>Ordinære 2.5.1- forhand-lingar i 201</w:t>
            </w:r>
            <w:r w:rsidR="009362E5" w:rsidRPr="006202FB">
              <w:t>7</w:t>
            </w:r>
            <w:r w:rsidRPr="006202FB">
              <w:t>:</w:t>
            </w:r>
            <w:r w:rsidRPr="006202FB">
              <w:br/>
            </w:r>
            <w:r w:rsidR="001C5A17" w:rsidRPr="006202FB">
              <w:t>Stillings-opprykk: ingen.</w:t>
            </w:r>
            <w:r w:rsidRPr="006202FB">
              <w:t xml:space="preserve"> </w:t>
            </w:r>
          </w:p>
          <w:p w14:paraId="361FB01D" w14:textId="4694A5DA" w:rsidR="0098414A" w:rsidRPr="006202FB" w:rsidRDefault="0098414A" w:rsidP="0052314F">
            <w:r w:rsidRPr="006202FB">
              <w:t>Lø</w:t>
            </w:r>
            <w:r w:rsidR="00BE5FED" w:rsidRPr="006202FB">
              <w:t>n</w:t>
            </w:r>
            <w:r w:rsidRPr="006202FB">
              <w:t xml:space="preserve">s-opprykk: </w:t>
            </w:r>
            <w:r w:rsidR="001C5A17" w:rsidRPr="006202FB">
              <w:t>19</w:t>
            </w:r>
            <w:r w:rsidRPr="006202FB">
              <w:t xml:space="preserve"> K og </w:t>
            </w:r>
            <w:r w:rsidR="001C5A17" w:rsidRPr="006202FB">
              <w:t>4</w:t>
            </w:r>
            <w:r w:rsidRPr="006202FB">
              <w:t xml:space="preserve"> M.</w:t>
            </w:r>
          </w:p>
          <w:p w14:paraId="78B417F5" w14:textId="77777777" w:rsidR="0098414A" w:rsidRPr="006202FB" w:rsidRDefault="0098414A" w:rsidP="0052314F"/>
        </w:tc>
      </w:tr>
      <w:tr w:rsidR="0098414A" w:rsidRPr="006202FB" w14:paraId="77403B29" w14:textId="77777777" w:rsidTr="0052314F">
        <w:tc>
          <w:tcPr>
            <w:tcW w:w="9879" w:type="dxa"/>
            <w:gridSpan w:val="7"/>
          </w:tcPr>
          <w:p w14:paraId="3E08EB86" w14:textId="77777777" w:rsidR="0098414A" w:rsidRPr="006202FB" w:rsidRDefault="0098414A" w:rsidP="0052314F">
            <w:pPr>
              <w:rPr>
                <w:b/>
              </w:rPr>
            </w:pPr>
            <w:r w:rsidRPr="006202FB">
              <w:rPr>
                <w:b/>
              </w:rPr>
              <w:t>Område – tilrettelegging</w:t>
            </w:r>
          </w:p>
        </w:tc>
      </w:tr>
      <w:tr w:rsidR="0098414A" w:rsidRPr="006202FB" w14:paraId="20CBE339" w14:textId="77777777" w:rsidTr="0052314F">
        <w:tc>
          <w:tcPr>
            <w:tcW w:w="1668" w:type="dxa"/>
          </w:tcPr>
          <w:p w14:paraId="762A78AC" w14:textId="77777777" w:rsidR="0098414A" w:rsidRPr="006202FB" w:rsidRDefault="0098414A" w:rsidP="0052314F">
            <w:r w:rsidRPr="006202FB">
              <w:t>Mål</w:t>
            </w:r>
          </w:p>
        </w:tc>
        <w:tc>
          <w:tcPr>
            <w:tcW w:w="1417" w:type="dxa"/>
          </w:tcPr>
          <w:p w14:paraId="56644429" w14:textId="77777777" w:rsidR="0098414A" w:rsidRPr="006202FB" w:rsidRDefault="0098414A" w:rsidP="0052314F">
            <w:r w:rsidRPr="006202FB">
              <w:t>Tiltak</w:t>
            </w:r>
          </w:p>
        </w:tc>
        <w:tc>
          <w:tcPr>
            <w:tcW w:w="1418" w:type="dxa"/>
          </w:tcPr>
          <w:p w14:paraId="5F97C577" w14:textId="77777777" w:rsidR="0098414A" w:rsidRPr="006202FB" w:rsidRDefault="0098414A" w:rsidP="0052314F">
            <w:r w:rsidRPr="006202FB">
              <w:t>Forankring</w:t>
            </w:r>
          </w:p>
        </w:tc>
        <w:tc>
          <w:tcPr>
            <w:tcW w:w="1275" w:type="dxa"/>
          </w:tcPr>
          <w:p w14:paraId="5C7F47A3" w14:textId="77777777" w:rsidR="0098414A" w:rsidRPr="006202FB" w:rsidRDefault="0098414A" w:rsidP="0052314F">
            <w:r w:rsidRPr="006202FB">
              <w:t>Status</w:t>
            </w:r>
          </w:p>
        </w:tc>
        <w:tc>
          <w:tcPr>
            <w:tcW w:w="1418" w:type="dxa"/>
          </w:tcPr>
          <w:p w14:paraId="19EC1727" w14:textId="77777777" w:rsidR="0098414A" w:rsidRPr="006202FB" w:rsidRDefault="0098414A" w:rsidP="0052314F">
            <w:r w:rsidRPr="006202FB">
              <w:t>Gjennomført</w:t>
            </w:r>
          </w:p>
          <w:p w14:paraId="1140EBF7" w14:textId="77777777" w:rsidR="0098414A" w:rsidRPr="006202FB" w:rsidRDefault="0098414A" w:rsidP="0052314F">
            <w:r w:rsidRPr="006202FB">
              <w:t>Ja/delvis/nei</w:t>
            </w:r>
          </w:p>
        </w:tc>
        <w:tc>
          <w:tcPr>
            <w:tcW w:w="1276" w:type="dxa"/>
          </w:tcPr>
          <w:p w14:paraId="02A9306F" w14:textId="77777777" w:rsidR="0098414A" w:rsidRPr="006202FB" w:rsidRDefault="0098414A" w:rsidP="0052314F">
            <w:r w:rsidRPr="006202FB">
              <w:t>Ansvarleg i LDO</w:t>
            </w:r>
          </w:p>
        </w:tc>
        <w:tc>
          <w:tcPr>
            <w:tcW w:w="1407" w:type="dxa"/>
          </w:tcPr>
          <w:p w14:paraId="2FB3D3AA" w14:textId="77777777" w:rsidR="0098414A" w:rsidRPr="006202FB" w:rsidRDefault="0098414A" w:rsidP="0052314F">
            <w:r w:rsidRPr="006202FB">
              <w:t>Resultat per 201</w:t>
            </w:r>
            <w:r w:rsidR="001C5A17" w:rsidRPr="006202FB">
              <w:t>7</w:t>
            </w:r>
          </w:p>
        </w:tc>
      </w:tr>
      <w:tr w:rsidR="0098414A" w:rsidRPr="00092EF2" w14:paraId="1A5BE8FE" w14:textId="77777777" w:rsidTr="0052314F">
        <w:tc>
          <w:tcPr>
            <w:tcW w:w="1668" w:type="dxa"/>
          </w:tcPr>
          <w:p w14:paraId="48D8D09B" w14:textId="3F72A1C9" w:rsidR="0098414A" w:rsidRPr="006202FB" w:rsidRDefault="0098414A" w:rsidP="00AC7D3C">
            <w:r w:rsidRPr="006202FB">
              <w:t xml:space="preserve">Individuelt </w:t>
            </w:r>
            <w:r w:rsidR="00AC7D3C">
              <w:t>y</w:t>
            </w:r>
            <w:r w:rsidRPr="006202FB">
              <w:t>nsk</w:t>
            </w:r>
            <w:r w:rsidR="00AC7D3C">
              <w:t>ja</w:t>
            </w:r>
            <w:r w:rsidRPr="006202FB">
              <w:t xml:space="preserve"> deltid</w:t>
            </w:r>
          </w:p>
        </w:tc>
        <w:tc>
          <w:tcPr>
            <w:tcW w:w="1417" w:type="dxa"/>
          </w:tcPr>
          <w:p w14:paraId="40C7AE6A" w14:textId="0AF9E953" w:rsidR="0098414A" w:rsidRPr="006202FB" w:rsidRDefault="0098414A" w:rsidP="00AC7D3C">
            <w:pPr>
              <w:rPr>
                <w:lang w:val="nn-NO"/>
              </w:rPr>
            </w:pPr>
            <w:r w:rsidRPr="006202FB">
              <w:rPr>
                <w:lang w:val="nn-NO"/>
              </w:rPr>
              <w:t>Deltid skal vere mogleg</w:t>
            </w:r>
          </w:p>
        </w:tc>
        <w:tc>
          <w:tcPr>
            <w:tcW w:w="1418" w:type="dxa"/>
          </w:tcPr>
          <w:p w14:paraId="477AE5C2" w14:textId="77777777" w:rsidR="0098414A" w:rsidRPr="006202FB" w:rsidRDefault="0098414A" w:rsidP="0052314F">
            <w:r w:rsidRPr="006202FB">
              <w:t>Personal-politikken</w:t>
            </w:r>
          </w:p>
        </w:tc>
        <w:tc>
          <w:tcPr>
            <w:tcW w:w="1275" w:type="dxa"/>
          </w:tcPr>
          <w:p w14:paraId="50CD27BB" w14:textId="77777777" w:rsidR="0098414A" w:rsidRPr="006202FB" w:rsidRDefault="0098414A" w:rsidP="0052314F">
            <w:r w:rsidRPr="006202FB">
              <w:t>Deltid</w:t>
            </w:r>
          </w:p>
        </w:tc>
        <w:tc>
          <w:tcPr>
            <w:tcW w:w="1418" w:type="dxa"/>
          </w:tcPr>
          <w:p w14:paraId="697A0C1E" w14:textId="77777777" w:rsidR="0098414A" w:rsidRPr="006202FB" w:rsidRDefault="0098414A" w:rsidP="0052314F">
            <w:r w:rsidRPr="006202FB">
              <w:t>Ja</w:t>
            </w:r>
          </w:p>
        </w:tc>
        <w:tc>
          <w:tcPr>
            <w:tcW w:w="1276" w:type="dxa"/>
          </w:tcPr>
          <w:p w14:paraId="0A2FDD47" w14:textId="77777777" w:rsidR="0098414A" w:rsidRPr="006202FB" w:rsidRDefault="0098414A" w:rsidP="0052314F">
            <w:r w:rsidRPr="006202FB">
              <w:t>Heile LDO</w:t>
            </w:r>
          </w:p>
        </w:tc>
        <w:tc>
          <w:tcPr>
            <w:tcW w:w="1407" w:type="dxa"/>
          </w:tcPr>
          <w:p w14:paraId="6948A25D" w14:textId="77777777" w:rsidR="0098414A" w:rsidRPr="006202FB" w:rsidRDefault="0098414A" w:rsidP="0052314F">
            <w:pPr>
              <w:rPr>
                <w:lang w:val="nn-NO"/>
              </w:rPr>
            </w:pPr>
            <w:r w:rsidRPr="006202FB">
              <w:rPr>
                <w:lang w:val="nn-NO"/>
              </w:rPr>
              <w:t>Ei kvinne og ein mann arbeida deltid.</w:t>
            </w:r>
          </w:p>
          <w:p w14:paraId="2289C51F" w14:textId="77777777" w:rsidR="000055A0" w:rsidRPr="006202FB" w:rsidRDefault="000055A0" w:rsidP="0052314F">
            <w:pPr>
              <w:rPr>
                <w:lang w:val="nn-NO"/>
              </w:rPr>
            </w:pPr>
          </w:p>
        </w:tc>
      </w:tr>
      <w:tr w:rsidR="0098414A" w:rsidRPr="006202FB" w14:paraId="4C024257" w14:textId="77777777" w:rsidTr="0052314F">
        <w:tc>
          <w:tcPr>
            <w:tcW w:w="1668" w:type="dxa"/>
          </w:tcPr>
          <w:p w14:paraId="53060AA0" w14:textId="77777777" w:rsidR="0098414A" w:rsidRPr="006202FB" w:rsidRDefault="0098414A" w:rsidP="0052314F">
            <w:r w:rsidRPr="006202FB">
              <w:t>Uttak av permisjon</w:t>
            </w:r>
          </w:p>
        </w:tc>
        <w:tc>
          <w:tcPr>
            <w:tcW w:w="1417" w:type="dxa"/>
          </w:tcPr>
          <w:p w14:paraId="29D2785D" w14:textId="77777777" w:rsidR="0098414A" w:rsidRPr="006202FB" w:rsidRDefault="0098414A" w:rsidP="0052314F">
            <w:r w:rsidRPr="006202FB">
              <w:t>Foreldre-permisjon, velferds-permisjon, omsorgs-permisjon</w:t>
            </w:r>
          </w:p>
        </w:tc>
        <w:tc>
          <w:tcPr>
            <w:tcW w:w="1418" w:type="dxa"/>
          </w:tcPr>
          <w:p w14:paraId="0A605244" w14:textId="77777777" w:rsidR="0098414A" w:rsidRPr="006202FB" w:rsidRDefault="0098414A" w:rsidP="0052314F">
            <w:r w:rsidRPr="006202FB">
              <w:t>Personal-politikken.</w:t>
            </w:r>
          </w:p>
          <w:p w14:paraId="2C40C34F" w14:textId="34A9EF65" w:rsidR="0098414A" w:rsidRPr="006202FB" w:rsidRDefault="0098414A" w:rsidP="0052314F">
            <w:r w:rsidRPr="006202FB">
              <w:t>Tilpas</w:t>
            </w:r>
            <w:r w:rsidR="00E424B0">
              <w:t>s</w:t>
            </w:r>
            <w:r w:rsidRPr="006202FB">
              <w:t>ings-</w:t>
            </w:r>
          </w:p>
          <w:p w14:paraId="4B9187EA" w14:textId="77777777" w:rsidR="0098414A" w:rsidRPr="006202FB" w:rsidRDefault="0098414A" w:rsidP="0052314F">
            <w:r w:rsidRPr="006202FB">
              <w:t>avtala</w:t>
            </w:r>
          </w:p>
          <w:p w14:paraId="2917EA29" w14:textId="77777777" w:rsidR="0098414A" w:rsidRPr="006202FB" w:rsidRDefault="0098414A" w:rsidP="0052314F"/>
        </w:tc>
        <w:tc>
          <w:tcPr>
            <w:tcW w:w="1275" w:type="dxa"/>
          </w:tcPr>
          <w:p w14:paraId="157EEBAE" w14:textId="77777777" w:rsidR="0098414A" w:rsidRPr="006202FB" w:rsidRDefault="0098414A" w:rsidP="0052314F">
            <w:r w:rsidRPr="006202FB">
              <w:t>Uttak permisjon</w:t>
            </w:r>
          </w:p>
        </w:tc>
        <w:tc>
          <w:tcPr>
            <w:tcW w:w="1418" w:type="dxa"/>
          </w:tcPr>
          <w:p w14:paraId="4124424F" w14:textId="77777777" w:rsidR="0098414A" w:rsidRPr="006202FB" w:rsidRDefault="0098414A" w:rsidP="0052314F">
            <w:r w:rsidRPr="006202FB">
              <w:t>Ja</w:t>
            </w:r>
          </w:p>
        </w:tc>
        <w:tc>
          <w:tcPr>
            <w:tcW w:w="1276" w:type="dxa"/>
          </w:tcPr>
          <w:p w14:paraId="2710B135" w14:textId="77777777" w:rsidR="0098414A" w:rsidRPr="006202FB" w:rsidRDefault="0098414A" w:rsidP="0052314F">
            <w:r w:rsidRPr="006202FB">
              <w:t>Heile LDO</w:t>
            </w:r>
          </w:p>
        </w:tc>
        <w:tc>
          <w:tcPr>
            <w:tcW w:w="1407" w:type="dxa"/>
          </w:tcPr>
          <w:p w14:paraId="466B164B" w14:textId="4FA8BD06" w:rsidR="0098414A" w:rsidRPr="006202FB" w:rsidRDefault="0098414A" w:rsidP="0052314F">
            <w:r w:rsidRPr="006202FB">
              <w:t>Pappaperm i tilknyting til fødsel,  fødsels- og omsorgs-perm, velferds-permisjon.</w:t>
            </w:r>
          </w:p>
          <w:p w14:paraId="1543257F" w14:textId="77777777" w:rsidR="0098414A" w:rsidRPr="006202FB" w:rsidRDefault="000055A0" w:rsidP="000055A0">
            <w:r w:rsidRPr="006202FB">
              <w:t>3</w:t>
            </w:r>
            <w:r w:rsidR="0098414A" w:rsidRPr="006202FB">
              <w:t xml:space="preserve"> K og </w:t>
            </w:r>
            <w:r w:rsidRPr="006202FB">
              <w:t>0</w:t>
            </w:r>
            <w:r w:rsidR="0098414A" w:rsidRPr="006202FB">
              <w:t xml:space="preserve"> M i foreldre-permisjon i 201</w:t>
            </w:r>
            <w:r w:rsidRPr="006202FB">
              <w:t>7</w:t>
            </w:r>
            <w:r w:rsidR="0098414A" w:rsidRPr="006202FB">
              <w:t xml:space="preserve">. </w:t>
            </w:r>
          </w:p>
        </w:tc>
      </w:tr>
      <w:tr w:rsidR="0098414A" w:rsidRPr="006202FB" w14:paraId="0A27F735" w14:textId="77777777" w:rsidTr="0052314F">
        <w:tc>
          <w:tcPr>
            <w:tcW w:w="1668" w:type="dxa"/>
          </w:tcPr>
          <w:p w14:paraId="0DB7EF35" w14:textId="77777777" w:rsidR="0098414A" w:rsidRPr="006202FB" w:rsidRDefault="0098414A" w:rsidP="0052314F">
            <w:r w:rsidRPr="006202FB">
              <w:t>Individuelt tilretteleggings-opplegg</w:t>
            </w:r>
          </w:p>
        </w:tc>
        <w:tc>
          <w:tcPr>
            <w:tcW w:w="1417" w:type="dxa"/>
          </w:tcPr>
          <w:p w14:paraId="6460716F" w14:textId="77777777" w:rsidR="0098414A" w:rsidRPr="006202FB" w:rsidRDefault="0098414A" w:rsidP="0052314F">
            <w:r w:rsidRPr="006202FB">
              <w:t>Etablert intern ordning</w:t>
            </w:r>
          </w:p>
        </w:tc>
        <w:tc>
          <w:tcPr>
            <w:tcW w:w="1418" w:type="dxa"/>
          </w:tcPr>
          <w:p w14:paraId="62EC9D78" w14:textId="77777777" w:rsidR="0098414A" w:rsidRPr="006202FB" w:rsidRDefault="0098414A" w:rsidP="0052314F">
            <w:r w:rsidRPr="006202FB">
              <w:t>Avtalt i IDF og AMU 30.12.2010.</w:t>
            </w:r>
          </w:p>
        </w:tc>
        <w:tc>
          <w:tcPr>
            <w:tcW w:w="1275" w:type="dxa"/>
          </w:tcPr>
          <w:p w14:paraId="2A61DEE2" w14:textId="77777777" w:rsidR="0098414A" w:rsidRPr="006202FB" w:rsidRDefault="0098414A" w:rsidP="0052314F">
            <w:r w:rsidRPr="006202FB">
              <w:t>Individuell tilrette-legging</w:t>
            </w:r>
          </w:p>
        </w:tc>
        <w:tc>
          <w:tcPr>
            <w:tcW w:w="1418" w:type="dxa"/>
          </w:tcPr>
          <w:p w14:paraId="07B05939" w14:textId="77777777" w:rsidR="0098414A" w:rsidRPr="006202FB" w:rsidRDefault="0098414A" w:rsidP="0052314F">
            <w:r w:rsidRPr="006202FB">
              <w:t>Ja</w:t>
            </w:r>
          </w:p>
        </w:tc>
        <w:tc>
          <w:tcPr>
            <w:tcW w:w="1276" w:type="dxa"/>
          </w:tcPr>
          <w:p w14:paraId="135BA060" w14:textId="77777777" w:rsidR="0098414A" w:rsidRPr="006202FB" w:rsidRDefault="0098414A" w:rsidP="0052314F">
            <w:r w:rsidRPr="006202FB">
              <w:t>Heile LDO</w:t>
            </w:r>
          </w:p>
        </w:tc>
        <w:tc>
          <w:tcPr>
            <w:tcW w:w="1407" w:type="dxa"/>
          </w:tcPr>
          <w:p w14:paraId="3D242CFC" w14:textId="77777777" w:rsidR="0098414A" w:rsidRPr="006202FB" w:rsidRDefault="0098414A" w:rsidP="0052314F">
            <w:r w:rsidRPr="006202FB">
              <w:t>Tilrettelagt for med-</w:t>
            </w:r>
          </w:p>
          <w:p w14:paraId="2FDE9C89" w14:textId="77777777" w:rsidR="0098414A" w:rsidRPr="006202FB" w:rsidRDefault="0098414A" w:rsidP="0052314F">
            <w:r w:rsidRPr="006202FB">
              <w:t>arbeidarar med individuelle behov</w:t>
            </w:r>
          </w:p>
        </w:tc>
      </w:tr>
      <w:tr w:rsidR="0098414A" w:rsidRPr="006202FB" w14:paraId="1887B662" w14:textId="77777777" w:rsidTr="0052314F">
        <w:tc>
          <w:tcPr>
            <w:tcW w:w="1668" w:type="dxa"/>
          </w:tcPr>
          <w:p w14:paraId="3A437203" w14:textId="77777777" w:rsidR="0098414A" w:rsidRPr="006202FB" w:rsidRDefault="0098414A" w:rsidP="0052314F"/>
        </w:tc>
        <w:tc>
          <w:tcPr>
            <w:tcW w:w="1417" w:type="dxa"/>
          </w:tcPr>
          <w:p w14:paraId="4879BB0D" w14:textId="77777777" w:rsidR="0098414A" w:rsidRPr="006202FB" w:rsidRDefault="0098414A" w:rsidP="0052314F">
            <w:r w:rsidRPr="006202FB">
              <w:t>Tilrette-leggings-samtale ved oppstart i stillinga og seinare i arbeids-forholdet.</w:t>
            </w:r>
          </w:p>
          <w:p w14:paraId="0109B306" w14:textId="77777777" w:rsidR="0098414A" w:rsidRPr="006202FB" w:rsidRDefault="0098414A" w:rsidP="0052314F"/>
          <w:p w14:paraId="6C25A3BA" w14:textId="77777777" w:rsidR="0098414A" w:rsidRPr="006202FB" w:rsidRDefault="0098414A" w:rsidP="0052314F"/>
          <w:p w14:paraId="7B06F966" w14:textId="77777777" w:rsidR="0098414A" w:rsidRPr="006202FB" w:rsidRDefault="0098414A" w:rsidP="0052314F"/>
        </w:tc>
        <w:tc>
          <w:tcPr>
            <w:tcW w:w="1418" w:type="dxa"/>
          </w:tcPr>
          <w:p w14:paraId="559AB9E9" w14:textId="77777777" w:rsidR="0098414A" w:rsidRPr="006202FB" w:rsidRDefault="0098414A" w:rsidP="0052314F"/>
        </w:tc>
        <w:tc>
          <w:tcPr>
            <w:tcW w:w="1275" w:type="dxa"/>
          </w:tcPr>
          <w:p w14:paraId="2BDB033A" w14:textId="77777777" w:rsidR="0098414A" w:rsidRPr="006202FB" w:rsidRDefault="0098414A" w:rsidP="0052314F"/>
        </w:tc>
        <w:tc>
          <w:tcPr>
            <w:tcW w:w="1418" w:type="dxa"/>
          </w:tcPr>
          <w:p w14:paraId="0C178AE9" w14:textId="77777777" w:rsidR="0098414A" w:rsidRPr="006202FB" w:rsidRDefault="0098414A" w:rsidP="0052314F">
            <w:r w:rsidRPr="006202FB">
              <w:t>Ja</w:t>
            </w:r>
          </w:p>
        </w:tc>
        <w:tc>
          <w:tcPr>
            <w:tcW w:w="1276" w:type="dxa"/>
          </w:tcPr>
          <w:p w14:paraId="7E38C104" w14:textId="77777777" w:rsidR="0098414A" w:rsidRPr="006202FB" w:rsidRDefault="0098414A" w:rsidP="0052314F">
            <w:r w:rsidRPr="006202FB">
              <w:t>Heile LDO</w:t>
            </w:r>
          </w:p>
        </w:tc>
        <w:tc>
          <w:tcPr>
            <w:tcW w:w="1407" w:type="dxa"/>
          </w:tcPr>
          <w:p w14:paraId="6251B561" w14:textId="77777777" w:rsidR="0098414A" w:rsidRPr="006202FB" w:rsidRDefault="0098414A" w:rsidP="0052314F">
            <w:pPr>
              <w:rPr>
                <w:lang w:val="nn-NO"/>
              </w:rPr>
            </w:pPr>
          </w:p>
          <w:p w14:paraId="73A83F0C" w14:textId="77777777" w:rsidR="0098414A" w:rsidRPr="006202FB" w:rsidRDefault="0098414A" w:rsidP="0052314F">
            <w:pPr>
              <w:rPr>
                <w:lang w:val="nn-NO"/>
              </w:rPr>
            </w:pPr>
          </w:p>
        </w:tc>
      </w:tr>
      <w:tr w:rsidR="0098414A" w:rsidRPr="006202FB" w14:paraId="447818BA" w14:textId="77777777" w:rsidTr="0052314F">
        <w:tc>
          <w:tcPr>
            <w:tcW w:w="9879" w:type="dxa"/>
            <w:gridSpan w:val="7"/>
          </w:tcPr>
          <w:p w14:paraId="296C8D5E" w14:textId="77777777" w:rsidR="0098414A" w:rsidRPr="006202FB" w:rsidRDefault="0098414A" w:rsidP="0052314F">
            <w:pPr>
              <w:rPr>
                <w:b/>
              </w:rPr>
            </w:pPr>
            <w:r w:rsidRPr="006202FB">
              <w:rPr>
                <w:b/>
              </w:rPr>
              <w:t>Område – seniorpolitikk</w:t>
            </w:r>
          </w:p>
        </w:tc>
      </w:tr>
      <w:tr w:rsidR="0098414A" w:rsidRPr="006202FB" w14:paraId="656F3D32" w14:textId="77777777" w:rsidTr="0052314F">
        <w:tc>
          <w:tcPr>
            <w:tcW w:w="1668" w:type="dxa"/>
          </w:tcPr>
          <w:p w14:paraId="4E597FA5" w14:textId="77777777" w:rsidR="0098414A" w:rsidRPr="006202FB" w:rsidRDefault="0098414A" w:rsidP="0052314F">
            <w:r w:rsidRPr="006202FB">
              <w:t>Mål</w:t>
            </w:r>
          </w:p>
        </w:tc>
        <w:tc>
          <w:tcPr>
            <w:tcW w:w="1417" w:type="dxa"/>
          </w:tcPr>
          <w:p w14:paraId="5A82C23E" w14:textId="77777777" w:rsidR="0098414A" w:rsidRPr="006202FB" w:rsidRDefault="0098414A" w:rsidP="0052314F">
            <w:r w:rsidRPr="006202FB">
              <w:t>Tiltak</w:t>
            </w:r>
          </w:p>
        </w:tc>
        <w:tc>
          <w:tcPr>
            <w:tcW w:w="1418" w:type="dxa"/>
          </w:tcPr>
          <w:p w14:paraId="6562B48A" w14:textId="77777777" w:rsidR="0098414A" w:rsidRPr="006202FB" w:rsidRDefault="0098414A" w:rsidP="0052314F">
            <w:r w:rsidRPr="006202FB">
              <w:t>Forankring</w:t>
            </w:r>
          </w:p>
        </w:tc>
        <w:tc>
          <w:tcPr>
            <w:tcW w:w="1275" w:type="dxa"/>
          </w:tcPr>
          <w:p w14:paraId="16B5012E" w14:textId="77777777" w:rsidR="0098414A" w:rsidRPr="006202FB" w:rsidRDefault="0098414A" w:rsidP="0052314F">
            <w:r w:rsidRPr="006202FB">
              <w:t>Status</w:t>
            </w:r>
          </w:p>
        </w:tc>
        <w:tc>
          <w:tcPr>
            <w:tcW w:w="1418" w:type="dxa"/>
          </w:tcPr>
          <w:p w14:paraId="38FAFC88" w14:textId="77777777" w:rsidR="0098414A" w:rsidRPr="006202FB" w:rsidRDefault="0098414A" w:rsidP="0052314F">
            <w:r w:rsidRPr="006202FB">
              <w:t>Gjennomført</w:t>
            </w:r>
          </w:p>
          <w:p w14:paraId="0FB6B770" w14:textId="77777777" w:rsidR="0098414A" w:rsidRPr="006202FB" w:rsidRDefault="0098414A" w:rsidP="0052314F">
            <w:r w:rsidRPr="006202FB">
              <w:t>Ja/delvis/nei</w:t>
            </w:r>
          </w:p>
        </w:tc>
        <w:tc>
          <w:tcPr>
            <w:tcW w:w="1276" w:type="dxa"/>
          </w:tcPr>
          <w:p w14:paraId="6FA808D8" w14:textId="77777777" w:rsidR="0098414A" w:rsidRPr="006202FB" w:rsidRDefault="0098414A" w:rsidP="0052314F">
            <w:r w:rsidRPr="006202FB">
              <w:t>Ansvarleg i LDO</w:t>
            </w:r>
          </w:p>
        </w:tc>
        <w:tc>
          <w:tcPr>
            <w:tcW w:w="1407" w:type="dxa"/>
          </w:tcPr>
          <w:p w14:paraId="1C683969" w14:textId="77777777" w:rsidR="0098414A" w:rsidRPr="006202FB" w:rsidRDefault="0098414A" w:rsidP="000055A0">
            <w:r w:rsidRPr="006202FB">
              <w:t>Resultat per 201</w:t>
            </w:r>
            <w:r w:rsidR="000055A0" w:rsidRPr="006202FB">
              <w:t>7</w:t>
            </w:r>
          </w:p>
        </w:tc>
      </w:tr>
      <w:tr w:rsidR="0098414A" w:rsidRPr="00092EF2" w14:paraId="56231A24" w14:textId="77777777" w:rsidTr="0052314F">
        <w:tc>
          <w:tcPr>
            <w:tcW w:w="1668" w:type="dxa"/>
          </w:tcPr>
          <w:p w14:paraId="778B8F03" w14:textId="77777777" w:rsidR="0098414A" w:rsidRPr="006202FB" w:rsidRDefault="0098414A" w:rsidP="0052314F">
            <w:r w:rsidRPr="006202FB">
              <w:t>Tilsette i senior-sjiktet (55+) tilbys karriere- og kompe-tanseutvikling på lik linje med yngre medarbeidarar</w:t>
            </w:r>
          </w:p>
        </w:tc>
        <w:tc>
          <w:tcPr>
            <w:tcW w:w="1417" w:type="dxa"/>
          </w:tcPr>
          <w:p w14:paraId="3FFA5CDA" w14:textId="21808167" w:rsidR="0098414A" w:rsidRPr="006202FB" w:rsidRDefault="0098414A" w:rsidP="0052314F">
            <w:pPr>
              <w:rPr>
                <w:lang w:val="nn-NO"/>
              </w:rPr>
            </w:pPr>
            <w:r w:rsidRPr="006202FB">
              <w:rPr>
                <w:lang w:val="nn-NO"/>
              </w:rPr>
              <w:t>Senior-perspektivet er ein integrert del av medarbeidarsamtalane. I tillegg får alle tilsette i LDO ein oppf</w:t>
            </w:r>
            <w:r w:rsidR="00EF31B3">
              <w:rPr>
                <w:lang w:val="nn-NO"/>
              </w:rPr>
              <w:t>y</w:t>
            </w:r>
            <w:r w:rsidRPr="006202FB">
              <w:rPr>
                <w:lang w:val="nn-NO"/>
              </w:rPr>
              <w:t>lg</w:t>
            </w:r>
            <w:r w:rsidR="00EF31B3">
              <w:rPr>
                <w:lang w:val="nn-NO"/>
              </w:rPr>
              <w:t>j</w:t>
            </w:r>
            <w:r w:rsidRPr="006202FB">
              <w:rPr>
                <w:lang w:val="nn-NO"/>
              </w:rPr>
              <w:t xml:space="preserve">ings- og utviklings-plan. </w:t>
            </w:r>
          </w:p>
          <w:p w14:paraId="02C8ED4B" w14:textId="0D70678C" w:rsidR="0098414A" w:rsidRPr="006202FB" w:rsidRDefault="00EF31B3" w:rsidP="0052314F">
            <w:r>
              <w:t>Lø</w:t>
            </w:r>
            <w:r w:rsidR="0098414A" w:rsidRPr="006202FB">
              <w:t xml:space="preserve">nsfor-handlingar. </w:t>
            </w:r>
          </w:p>
          <w:p w14:paraId="7143FE68" w14:textId="77777777" w:rsidR="0098414A" w:rsidRPr="006202FB" w:rsidRDefault="0098414A" w:rsidP="0052314F"/>
        </w:tc>
        <w:tc>
          <w:tcPr>
            <w:tcW w:w="1418" w:type="dxa"/>
          </w:tcPr>
          <w:p w14:paraId="5883C369" w14:textId="77777777" w:rsidR="0098414A" w:rsidRPr="006202FB" w:rsidRDefault="0098414A" w:rsidP="0052314F">
            <w:r w:rsidRPr="006202FB">
              <w:t>Tilpasnings-avtala</w:t>
            </w:r>
          </w:p>
        </w:tc>
        <w:tc>
          <w:tcPr>
            <w:tcW w:w="1275" w:type="dxa"/>
          </w:tcPr>
          <w:p w14:paraId="51EC65A4" w14:textId="77777777" w:rsidR="0098414A" w:rsidRPr="006202FB" w:rsidRDefault="0098414A" w:rsidP="003B3215">
            <w:pPr>
              <w:rPr>
                <w:lang w:val="nn-NO"/>
              </w:rPr>
            </w:pPr>
            <w:r w:rsidRPr="006202FB">
              <w:rPr>
                <w:lang w:val="nn-NO"/>
              </w:rPr>
              <w:t>Seniorar utgjer 1</w:t>
            </w:r>
            <w:r w:rsidR="003B3215" w:rsidRPr="006202FB">
              <w:rPr>
                <w:lang w:val="nn-NO"/>
              </w:rPr>
              <w:t>8</w:t>
            </w:r>
            <w:r w:rsidRPr="006202FB">
              <w:rPr>
                <w:lang w:val="nn-NO"/>
              </w:rPr>
              <w:t>,</w:t>
            </w:r>
            <w:r w:rsidR="003B3215" w:rsidRPr="006202FB">
              <w:rPr>
                <w:lang w:val="nn-NO"/>
              </w:rPr>
              <w:t>9</w:t>
            </w:r>
            <w:r w:rsidRPr="006202FB">
              <w:rPr>
                <w:lang w:val="nn-NO"/>
              </w:rPr>
              <w:t xml:space="preserve"> % av LDO</w:t>
            </w:r>
            <w:r w:rsidR="0002720F" w:rsidRPr="006202FB">
              <w:rPr>
                <w:lang w:val="nn-NO"/>
              </w:rPr>
              <w:t xml:space="preserve"> </w:t>
            </w:r>
            <w:r w:rsidRPr="006202FB">
              <w:rPr>
                <w:lang w:val="nn-NO"/>
              </w:rPr>
              <w:t>s</w:t>
            </w:r>
            <w:r w:rsidR="0002720F" w:rsidRPr="006202FB">
              <w:rPr>
                <w:lang w:val="nn-NO"/>
              </w:rPr>
              <w:t>ine</w:t>
            </w:r>
            <w:r w:rsidRPr="006202FB">
              <w:rPr>
                <w:lang w:val="nn-NO"/>
              </w:rPr>
              <w:t xml:space="preserve"> tilsette.</w:t>
            </w:r>
          </w:p>
        </w:tc>
        <w:tc>
          <w:tcPr>
            <w:tcW w:w="1418" w:type="dxa"/>
          </w:tcPr>
          <w:p w14:paraId="75041DE4" w14:textId="77777777" w:rsidR="0098414A" w:rsidRPr="006202FB" w:rsidRDefault="0098414A" w:rsidP="0052314F">
            <w:r w:rsidRPr="006202FB">
              <w:t>Ja</w:t>
            </w:r>
          </w:p>
        </w:tc>
        <w:tc>
          <w:tcPr>
            <w:tcW w:w="1276" w:type="dxa"/>
          </w:tcPr>
          <w:p w14:paraId="39FBA173" w14:textId="77777777" w:rsidR="0098414A" w:rsidRPr="006202FB" w:rsidRDefault="0098414A" w:rsidP="0052314F">
            <w:r w:rsidRPr="006202FB">
              <w:t>Heile LDO</w:t>
            </w:r>
          </w:p>
        </w:tc>
        <w:tc>
          <w:tcPr>
            <w:tcW w:w="1407" w:type="dxa"/>
          </w:tcPr>
          <w:p w14:paraId="056D88BB" w14:textId="77777777" w:rsidR="0098414A" w:rsidRPr="006202FB" w:rsidRDefault="0098414A" w:rsidP="0052314F">
            <w:pPr>
              <w:rPr>
                <w:lang w:val="nn-NO"/>
              </w:rPr>
            </w:pPr>
            <w:r w:rsidRPr="006202FB">
              <w:rPr>
                <w:lang w:val="nn-NO"/>
              </w:rPr>
              <w:t xml:space="preserve">Fast tema i medarbeid-arsamtalar. </w:t>
            </w:r>
          </w:p>
        </w:tc>
      </w:tr>
      <w:tr w:rsidR="0098414A" w:rsidRPr="006202FB" w14:paraId="18BD2DEC" w14:textId="77777777" w:rsidTr="0052314F">
        <w:tc>
          <w:tcPr>
            <w:tcW w:w="9879" w:type="dxa"/>
            <w:gridSpan w:val="7"/>
          </w:tcPr>
          <w:p w14:paraId="1BAEB75D" w14:textId="77777777" w:rsidR="0098414A" w:rsidRPr="006202FB" w:rsidRDefault="0098414A" w:rsidP="0052314F">
            <w:pPr>
              <w:rPr>
                <w:b/>
              </w:rPr>
            </w:pPr>
            <w:r w:rsidRPr="006202FB">
              <w:rPr>
                <w:b/>
              </w:rPr>
              <w:t>Område – Trakassering</w:t>
            </w:r>
          </w:p>
        </w:tc>
      </w:tr>
      <w:tr w:rsidR="0098414A" w:rsidRPr="006202FB" w14:paraId="3D00D2C0" w14:textId="77777777" w:rsidTr="0052314F">
        <w:tc>
          <w:tcPr>
            <w:tcW w:w="1668" w:type="dxa"/>
          </w:tcPr>
          <w:p w14:paraId="2C9786FC" w14:textId="77777777" w:rsidR="0098414A" w:rsidRPr="006202FB" w:rsidRDefault="0098414A" w:rsidP="0052314F">
            <w:r w:rsidRPr="006202FB">
              <w:t>Mål</w:t>
            </w:r>
          </w:p>
        </w:tc>
        <w:tc>
          <w:tcPr>
            <w:tcW w:w="1417" w:type="dxa"/>
          </w:tcPr>
          <w:p w14:paraId="4C2239A1" w14:textId="77777777" w:rsidR="0098414A" w:rsidRPr="006202FB" w:rsidRDefault="0098414A" w:rsidP="0052314F">
            <w:r w:rsidRPr="006202FB">
              <w:t>Tiltak</w:t>
            </w:r>
          </w:p>
        </w:tc>
        <w:tc>
          <w:tcPr>
            <w:tcW w:w="1418" w:type="dxa"/>
          </w:tcPr>
          <w:p w14:paraId="5809A549" w14:textId="77777777" w:rsidR="0098414A" w:rsidRPr="006202FB" w:rsidRDefault="0098414A" w:rsidP="0052314F">
            <w:r w:rsidRPr="006202FB">
              <w:t>Forankring</w:t>
            </w:r>
          </w:p>
        </w:tc>
        <w:tc>
          <w:tcPr>
            <w:tcW w:w="1275" w:type="dxa"/>
          </w:tcPr>
          <w:p w14:paraId="0516CC85" w14:textId="77777777" w:rsidR="0098414A" w:rsidRPr="006202FB" w:rsidRDefault="0098414A" w:rsidP="0052314F">
            <w:r w:rsidRPr="006202FB">
              <w:t>Status</w:t>
            </w:r>
          </w:p>
        </w:tc>
        <w:tc>
          <w:tcPr>
            <w:tcW w:w="1418" w:type="dxa"/>
          </w:tcPr>
          <w:p w14:paraId="56B0CC7A" w14:textId="77777777" w:rsidR="0098414A" w:rsidRPr="006202FB" w:rsidRDefault="0098414A" w:rsidP="0052314F">
            <w:r w:rsidRPr="006202FB">
              <w:t>Gjennomført</w:t>
            </w:r>
          </w:p>
          <w:p w14:paraId="57A14D12" w14:textId="77777777" w:rsidR="0098414A" w:rsidRPr="006202FB" w:rsidRDefault="0098414A" w:rsidP="0052314F">
            <w:r w:rsidRPr="006202FB">
              <w:t>Ja/delvis/nei</w:t>
            </w:r>
          </w:p>
        </w:tc>
        <w:tc>
          <w:tcPr>
            <w:tcW w:w="1276" w:type="dxa"/>
          </w:tcPr>
          <w:p w14:paraId="621682D4" w14:textId="77777777" w:rsidR="0098414A" w:rsidRPr="006202FB" w:rsidRDefault="0098414A" w:rsidP="0052314F">
            <w:r w:rsidRPr="006202FB">
              <w:t>Ansvarleg i LDO</w:t>
            </w:r>
          </w:p>
        </w:tc>
        <w:tc>
          <w:tcPr>
            <w:tcW w:w="1407" w:type="dxa"/>
          </w:tcPr>
          <w:p w14:paraId="14A5F04F" w14:textId="77777777" w:rsidR="0098414A" w:rsidRPr="006202FB" w:rsidRDefault="0098414A" w:rsidP="00BE44AC">
            <w:r w:rsidRPr="006202FB">
              <w:t>Resultat per 201</w:t>
            </w:r>
            <w:r w:rsidR="00BE44AC" w:rsidRPr="006202FB">
              <w:t>7</w:t>
            </w:r>
          </w:p>
        </w:tc>
      </w:tr>
      <w:tr w:rsidR="0098414A" w:rsidRPr="00092EF2" w14:paraId="56F5FCD0" w14:textId="77777777" w:rsidTr="0052314F">
        <w:tc>
          <w:tcPr>
            <w:tcW w:w="1668" w:type="dxa"/>
          </w:tcPr>
          <w:p w14:paraId="63A1F799" w14:textId="77777777" w:rsidR="0098414A" w:rsidRPr="006202FB" w:rsidRDefault="0098414A" w:rsidP="0052314F">
            <w:r w:rsidRPr="006202FB">
              <w:t>Nulltoleranse for trakassering mobbing og diskriminering</w:t>
            </w:r>
          </w:p>
        </w:tc>
        <w:tc>
          <w:tcPr>
            <w:tcW w:w="1417" w:type="dxa"/>
          </w:tcPr>
          <w:p w14:paraId="57A49F58" w14:textId="77777777" w:rsidR="0098414A" w:rsidRPr="006202FB" w:rsidRDefault="0098414A" w:rsidP="0052314F">
            <w:pPr>
              <w:rPr>
                <w:lang w:val="nn-NO"/>
              </w:rPr>
            </w:pPr>
            <w:r w:rsidRPr="006202FB">
              <w:rPr>
                <w:lang w:val="nn-NO"/>
              </w:rPr>
              <w:t xml:space="preserve">Skriftleg intern rutine for varsling. Inngår som ein del av dei systematiske medarbeidarsamtalene. </w:t>
            </w:r>
          </w:p>
        </w:tc>
        <w:tc>
          <w:tcPr>
            <w:tcW w:w="1418" w:type="dxa"/>
          </w:tcPr>
          <w:p w14:paraId="6181C8FC" w14:textId="77777777" w:rsidR="0098414A" w:rsidRPr="006202FB" w:rsidRDefault="0098414A" w:rsidP="0052314F">
            <w:r w:rsidRPr="006202FB">
              <w:t>AML § 13</w:t>
            </w:r>
          </w:p>
          <w:p w14:paraId="4B085977" w14:textId="77777777" w:rsidR="0098414A" w:rsidRPr="006202FB" w:rsidRDefault="0098414A" w:rsidP="0052314F">
            <w:r w:rsidRPr="006202FB">
              <w:t>Personal-politikken o.a.</w:t>
            </w:r>
          </w:p>
        </w:tc>
        <w:tc>
          <w:tcPr>
            <w:tcW w:w="1275" w:type="dxa"/>
          </w:tcPr>
          <w:p w14:paraId="1A5D15FB" w14:textId="77777777" w:rsidR="0098414A" w:rsidRPr="006202FB" w:rsidRDefault="0098414A" w:rsidP="0052314F">
            <w:r w:rsidRPr="006202FB">
              <w:t xml:space="preserve">Arbeids-miljø-under-søking sist viste behov for enklare rutiner og meir kunnskap om varsling. </w:t>
            </w:r>
          </w:p>
        </w:tc>
        <w:tc>
          <w:tcPr>
            <w:tcW w:w="1418" w:type="dxa"/>
          </w:tcPr>
          <w:p w14:paraId="0020F94E" w14:textId="77777777" w:rsidR="0098414A" w:rsidRPr="006202FB" w:rsidRDefault="0098414A" w:rsidP="0052314F">
            <w:pPr>
              <w:rPr>
                <w:lang w:val="nn-NO"/>
              </w:rPr>
            </w:pPr>
            <w:r w:rsidRPr="006202FB">
              <w:rPr>
                <w:lang w:val="nn-NO"/>
              </w:rPr>
              <w:t>Ja</w:t>
            </w:r>
          </w:p>
          <w:p w14:paraId="0C08E4E1" w14:textId="77777777" w:rsidR="003B3215" w:rsidRPr="006202FB" w:rsidRDefault="003B3215" w:rsidP="0052314F">
            <w:pPr>
              <w:rPr>
                <w:lang w:val="nn-NO"/>
              </w:rPr>
            </w:pPr>
          </w:p>
          <w:p w14:paraId="4C41406A" w14:textId="77777777" w:rsidR="003B3215" w:rsidRPr="006202FB" w:rsidRDefault="003B3215" w:rsidP="0052314F">
            <w:pPr>
              <w:rPr>
                <w:lang w:val="nn-NO"/>
              </w:rPr>
            </w:pPr>
            <w:r w:rsidRPr="006202FB">
              <w:rPr>
                <w:lang w:val="nn-NO"/>
              </w:rPr>
              <w:t>Ny rutine frå mai 2017.</w:t>
            </w:r>
          </w:p>
        </w:tc>
        <w:tc>
          <w:tcPr>
            <w:tcW w:w="1276" w:type="dxa"/>
          </w:tcPr>
          <w:p w14:paraId="7E50FEF5" w14:textId="77777777" w:rsidR="0098414A" w:rsidRPr="006202FB" w:rsidRDefault="0098414A" w:rsidP="0052314F">
            <w:r w:rsidRPr="006202FB">
              <w:t>Drift og utvikling, øvrige avd., ombod, verne-ombud, tillitsvalgte</w:t>
            </w:r>
          </w:p>
        </w:tc>
        <w:tc>
          <w:tcPr>
            <w:tcW w:w="1407" w:type="dxa"/>
          </w:tcPr>
          <w:p w14:paraId="0451F378" w14:textId="5AAC106F" w:rsidR="0098414A" w:rsidRPr="00092EF2" w:rsidRDefault="0098414A" w:rsidP="00EF31B3">
            <w:pPr>
              <w:rPr>
                <w:lang w:val="nn-NO"/>
              </w:rPr>
            </w:pPr>
            <w:r w:rsidRPr="006202FB">
              <w:rPr>
                <w:lang w:val="nn-NO"/>
              </w:rPr>
              <w:t xml:space="preserve">Har varslings-plakat og rutine for å handtere ei varslingssak. </w:t>
            </w:r>
            <w:r w:rsidR="00EF31B3" w:rsidRPr="00092EF2">
              <w:rPr>
                <w:lang w:val="nn-NO"/>
              </w:rPr>
              <w:t>Auka</w:t>
            </w:r>
            <w:r w:rsidRPr="00092EF2">
              <w:rPr>
                <w:lang w:val="nn-NO"/>
              </w:rPr>
              <w:t xml:space="preserve"> kunnskap i org. på dette. </w:t>
            </w:r>
          </w:p>
        </w:tc>
      </w:tr>
    </w:tbl>
    <w:p w14:paraId="35F09693" w14:textId="77777777" w:rsidR="0098414A" w:rsidRPr="00092EF2" w:rsidRDefault="0098414A" w:rsidP="0098414A">
      <w:pPr>
        <w:rPr>
          <w:lang w:val="nn-NO"/>
        </w:rPr>
      </w:pPr>
    </w:p>
    <w:p w14:paraId="69CD452A" w14:textId="77777777" w:rsidR="0098414A" w:rsidRPr="00092EF2" w:rsidRDefault="0098414A" w:rsidP="0098414A">
      <w:pPr>
        <w:rPr>
          <w:b/>
          <w:sz w:val="28"/>
          <w:szCs w:val="28"/>
          <w:lang w:val="nn-NO"/>
        </w:rPr>
      </w:pPr>
    </w:p>
    <w:p w14:paraId="02E34C34" w14:textId="77777777" w:rsidR="0098414A" w:rsidRPr="00092EF2" w:rsidRDefault="0098414A" w:rsidP="0098414A">
      <w:pPr>
        <w:rPr>
          <w:b/>
          <w:sz w:val="28"/>
          <w:szCs w:val="28"/>
          <w:lang w:val="nn-NO"/>
        </w:rPr>
      </w:pPr>
    </w:p>
    <w:p w14:paraId="64EF289A" w14:textId="77777777" w:rsidR="0098414A" w:rsidRPr="00092EF2" w:rsidRDefault="0098414A" w:rsidP="0098414A">
      <w:pPr>
        <w:rPr>
          <w:b/>
          <w:sz w:val="28"/>
          <w:szCs w:val="28"/>
          <w:lang w:val="nn-NO"/>
        </w:rPr>
      </w:pPr>
    </w:p>
    <w:p w14:paraId="45F58140" w14:textId="77777777" w:rsidR="0098414A" w:rsidRPr="00092EF2" w:rsidRDefault="0098414A" w:rsidP="0098414A">
      <w:pPr>
        <w:rPr>
          <w:b/>
          <w:sz w:val="28"/>
          <w:szCs w:val="28"/>
          <w:lang w:val="nn-NO"/>
        </w:rPr>
      </w:pPr>
    </w:p>
    <w:p w14:paraId="766C54E8" w14:textId="77777777" w:rsidR="0098414A" w:rsidRPr="00092EF2" w:rsidRDefault="0098414A" w:rsidP="0098414A">
      <w:pPr>
        <w:rPr>
          <w:b/>
          <w:sz w:val="28"/>
          <w:szCs w:val="28"/>
          <w:lang w:val="nn-NO"/>
        </w:rPr>
      </w:pPr>
    </w:p>
    <w:p w14:paraId="35022E42" w14:textId="77777777" w:rsidR="0098414A" w:rsidRPr="00092EF2" w:rsidRDefault="0098414A" w:rsidP="0098414A">
      <w:pPr>
        <w:rPr>
          <w:b/>
          <w:sz w:val="28"/>
          <w:szCs w:val="28"/>
          <w:lang w:val="nn-NO"/>
        </w:rPr>
      </w:pPr>
    </w:p>
    <w:p w14:paraId="2FB57C0F" w14:textId="77777777" w:rsidR="0098414A" w:rsidRPr="00092EF2" w:rsidRDefault="0098414A" w:rsidP="0098414A">
      <w:pPr>
        <w:rPr>
          <w:b/>
          <w:sz w:val="28"/>
          <w:szCs w:val="28"/>
          <w:lang w:val="nn-NO"/>
        </w:rPr>
      </w:pPr>
    </w:p>
    <w:p w14:paraId="60651C5F" w14:textId="77777777" w:rsidR="0098414A" w:rsidRPr="00092EF2" w:rsidRDefault="0098414A" w:rsidP="0098414A">
      <w:pPr>
        <w:rPr>
          <w:b/>
          <w:sz w:val="28"/>
          <w:szCs w:val="28"/>
          <w:lang w:val="nn-NO"/>
        </w:rPr>
      </w:pPr>
    </w:p>
    <w:p w14:paraId="21FE48F2" w14:textId="77777777" w:rsidR="0098414A" w:rsidRPr="00092EF2" w:rsidRDefault="0098414A" w:rsidP="0098414A">
      <w:pPr>
        <w:rPr>
          <w:b/>
          <w:sz w:val="28"/>
          <w:szCs w:val="28"/>
          <w:lang w:val="nn-NO"/>
        </w:rPr>
      </w:pPr>
    </w:p>
    <w:p w14:paraId="33413CFD" w14:textId="77777777" w:rsidR="0098414A" w:rsidRPr="00092EF2" w:rsidRDefault="0098414A" w:rsidP="0098414A">
      <w:pPr>
        <w:rPr>
          <w:b/>
          <w:sz w:val="28"/>
          <w:szCs w:val="28"/>
          <w:lang w:val="nn-NO"/>
        </w:rPr>
      </w:pPr>
    </w:p>
    <w:p w14:paraId="68CD7DEA" w14:textId="77777777" w:rsidR="0098414A" w:rsidRPr="00092EF2" w:rsidRDefault="0098414A" w:rsidP="0098414A">
      <w:pPr>
        <w:rPr>
          <w:b/>
          <w:sz w:val="28"/>
          <w:szCs w:val="28"/>
          <w:lang w:val="nn-NO"/>
        </w:rPr>
      </w:pPr>
    </w:p>
    <w:p w14:paraId="2E646934" w14:textId="77777777" w:rsidR="0098414A" w:rsidRPr="00092EF2" w:rsidRDefault="0098414A" w:rsidP="0098414A">
      <w:pPr>
        <w:rPr>
          <w:b/>
          <w:sz w:val="28"/>
          <w:szCs w:val="28"/>
          <w:lang w:val="nn-NO"/>
        </w:rPr>
      </w:pPr>
    </w:p>
    <w:p w14:paraId="5D24B8A5" w14:textId="77777777" w:rsidR="00561259" w:rsidRPr="00092EF2" w:rsidRDefault="00561259" w:rsidP="00561259">
      <w:pPr>
        <w:rPr>
          <w:b/>
          <w:sz w:val="28"/>
          <w:szCs w:val="28"/>
          <w:lang w:val="nn-NO"/>
        </w:rPr>
      </w:pPr>
    </w:p>
    <w:p w14:paraId="64CC7A17" w14:textId="0E015B9B" w:rsidR="00561259" w:rsidRPr="00AD6A35" w:rsidRDefault="00DC4D84" w:rsidP="00561259">
      <w:pPr>
        <w:rPr>
          <w:b/>
          <w:sz w:val="28"/>
          <w:szCs w:val="28"/>
          <w:lang w:val="nn-NO"/>
        </w:rPr>
      </w:pPr>
      <w:r w:rsidRPr="00AD6A35">
        <w:rPr>
          <w:b/>
          <w:sz w:val="28"/>
          <w:szCs w:val="28"/>
          <w:lang w:val="nn-NO"/>
        </w:rPr>
        <w:t>K</w:t>
      </w:r>
      <w:r w:rsidR="00561259" w:rsidRPr="00AD6A35">
        <w:rPr>
          <w:b/>
          <w:sz w:val="28"/>
          <w:szCs w:val="28"/>
          <w:lang w:val="nn-NO"/>
        </w:rPr>
        <w:t xml:space="preserve">ommentar </w:t>
      </w:r>
      <w:r w:rsidRPr="00AD6A35">
        <w:rPr>
          <w:b/>
          <w:sz w:val="28"/>
          <w:szCs w:val="28"/>
          <w:lang w:val="nn-NO"/>
        </w:rPr>
        <w:t>frå ombodet til år</w:t>
      </w:r>
      <w:r w:rsidR="00786B0D">
        <w:rPr>
          <w:b/>
          <w:sz w:val="28"/>
          <w:szCs w:val="28"/>
          <w:lang w:val="nn-NO"/>
        </w:rPr>
        <w:t>s</w:t>
      </w:r>
      <w:r w:rsidRPr="00AD6A35">
        <w:rPr>
          <w:b/>
          <w:sz w:val="28"/>
          <w:szCs w:val="28"/>
          <w:lang w:val="nn-NO"/>
        </w:rPr>
        <w:t>rekneskapen</w:t>
      </w:r>
      <w:r w:rsidR="00561259" w:rsidRPr="00AD6A35">
        <w:rPr>
          <w:b/>
          <w:sz w:val="28"/>
          <w:szCs w:val="28"/>
          <w:lang w:val="nn-NO"/>
        </w:rPr>
        <w:t xml:space="preserve"> 2017</w:t>
      </w:r>
    </w:p>
    <w:p w14:paraId="1374B0A1" w14:textId="27B121E1" w:rsidR="00561259" w:rsidRPr="004A55D1" w:rsidRDefault="00561259" w:rsidP="00561259">
      <w:pPr>
        <w:rPr>
          <w:lang w:val="nn-NO"/>
        </w:rPr>
      </w:pPr>
      <w:r w:rsidRPr="00AD6A35">
        <w:rPr>
          <w:b/>
          <w:lang w:val="nn-NO"/>
        </w:rPr>
        <w:t>Kort om verksemda</w:t>
      </w:r>
      <w:r w:rsidRPr="00AD6A35">
        <w:rPr>
          <w:lang w:val="nn-NO"/>
        </w:rPr>
        <w:t xml:space="preserve"> </w:t>
      </w:r>
      <w:r w:rsidRPr="00AD6A35">
        <w:rPr>
          <w:lang w:val="nn-NO"/>
        </w:rPr>
        <w:br/>
        <w:t>Likestillings- og diskrimineringsombodet (LDO) skal frem</w:t>
      </w:r>
      <w:r w:rsidR="00004DD2">
        <w:rPr>
          <w:lang w:val="nn-NO"/>
        </w:rPr>
        <w:t>j</w:t>
      </w:r>
      <w:r w:rsidRPr="00AD6A35">
        <w:rPr>
          <w:lang w:val="nn-NO"/>
        </w:rPr>
        <w:t xml:space="preserve">e likestilling og kjempe mot diskriminering </w:t>
      </w:r>
      <w:r w:rsidR="002448FF">
        <w:rPr>
          <w:lang w:val="nn-NO"/>
        </w:rPr>
        <w:t>grunna</w:t>
      </w:r>
      <w:r w:rsidRPr="00AD6A35">
        <w:rPr>
          <w:lang w:val="nn-NO"/>
        </w:rPr>
        <w:t xml:space="preserve"> kjønn, etnisitet, religion, funksjonsevne, seksuell orientering, kjønnsidentitet, kjønnsuttrykk og alder. </w:t>
      </w:r>
      <w:r w:rsidRPr="004A55D1">
        <w:rPr>
          <w:lang w:val="nn-NO"/>
        </w:rPr>
        <w:t>Ombodet</w:t>
      </w:r>
      <w:r w:rsidR="004A55D1">
        <w:rPr>
          <w:lang w:val="nn-NO"/>
        </w:rPr>
        <w:t xml:space="preserve"> </w:t>
      </w:r>
      <w:r w:rsidRPr="004A55D1">
        <w:rPr>
          <w:lang w:val="nn-NO"/>
        </w:rPr>
        <w:t>gir rettleiing og er ein pådrivar for likestilling og mangfald.</w:t>
      </w:r>
      <w:r w:rsidR="004A55D1" w:rsidRPr="004A55D1">
        <w:rPr>
          <w:lang w:val="nn-NO"/>
        </w:rPr>
        <w:t xml:space="preserve"> Ombodet vart oppretta i 2006 og er administrativt underlagt Barne- og likestillingsdepartementet. </w:t>
      </w:r>
    </w:p>
    <w:p w14:paraId="7EA8D605" w14:textId="292B8594" w:rsidR="00561259" w:rsidRPr="00C40329" w:rsidRDefault="004A55D1" w:rsidP="00561259">
      <w:pPr>
        <w:rPr>
          <w:lang w:val="nn-NO"/>
        </w:rPr>
      </w:pPr>
      <w:r>
        <w:rPr>
          <w:b/>
          <w:lang w:val="nn-NO"/>
        </w:rPr>
        <w:t>Årsr</w:t>
      </w:r>
      <w:r w:rsidR="00561259" w:rsidRPr="00C40329">
        <w:rPr>
          <w:b/>
          <w:lang w:val="nn-NO"/>
        </w:rPr>
        <w:t>ekneskape</w:t>
      </w:r>
      <w:r>
        <w:rPr>
          <w:b/>
          <w:lang w:val="nn-NO"/>
        </w:rPr>
        <w:t>n</w:t>
      </w:r>
      <w:r w:rsidR="00561259" w:rsidRPr="00C40329">
        <w:rPr>
          <w:b/>
          <w:lang w:val="nn-NO"/>
        </w:rPr>
        <w:t xml:space="preserve"> er utarbeid</w:t>
      </w:r>
      <w:r w:rsidR="003F31BE">
        <w:rPr>
          <w:b/>
          <w:lang w:val="nn-NO"/>
        </w:rPr>
        <w:t>a</w:t>
      </w:r>
      <w:r w:rsidR="00561259" w:rsidRPr="00C40329">
        <w:rPr>
          <w:b/>
          <w:lang w:val="nn-NO"/>
        </w:rPr>
        <w:t xml:space="preserve"> etter reglane i SRS</w:t>
      </w:r>
      <w:r w:rsidR="00561259" w:rsidRPr="00C40329">
        <w:rPr>
          <w:lang w:val="nn-NO"/>
        </w:rPr>
        <w:br/>
      </w:r>
      <w:r>
        <w:rPr>
          <w:lang w:val="nn-NO"/>
        </w:rPr>
        <w:t>Årsr</w:t>
      </w:r>
      <w:r w:rsidR="00561259" w:rsidRPr="00C40329">
        <w:rPr>
          <w:lang w:val="nn-NO"/>
        </w:rPr>
        <w:t>ekneskape</w:t>
      </w:r>
      <w:r>
        <w:rPr>
          <w:lang w:val="nn-NO"/>
        </w:rPr>
        <w:t>n</w:t>
      </w:r>
      <w:r w:rsidR="00561259" w:rsidRPr="00C40329">
        <w:rPr>
          <w:lang w:val="nn-NO"/>
        </w:rPr>
        <w:t xml:space="preserve"> er utarbeid</w:t>
      </w:r>
      <w:r w:rsidR="005613A2">
        <w:rPr>
          <w:lang w:val="nn-NO"/>
        </w:rPr>
        <w:t>a</w:t>
      </w:r>
      <w:r w:rsidR="00561259" w:rsidRPr="00C40329">
        <w:rPr>
          <w:lang w:val="nn-NO"/>
        </w:rPr>
        <w:t xml:space="preserve"> etter reglane i dei anbefalte statlege rekneskapsstandardane.</w:t>
      </w:r>
      <w:r>
        <w:rPr>
          <w:lang w:val="nn-NO"/>
        </w:rPr>
        <w:t xml:space="preserve"> Eg </w:t>
      </w:r>
      <w:r w:rsidR="00561259" w:rsidRPr="00C40329">
        <w:rPr>
          <w:lang w:val="nn-NO"/>
        </w:rPr>
        <w:t xml:space="preserve"> </w:t>
      </w:r>
      <w:r>
        <w:rPr>
          <w:lang w:val="nn-NO"/>
        </w:rPr>
        <w:t>meiner års</w:t>
      </w:r>
      <w:r w:rsidR="00561259" w:rsidRPr="00C40329">
        <w:rPr>
          <w:lang w:val="nn-NO"/>
        </w:rPr>
        <w:t>rekneskape</w:t>
      </w:r>
      <w:r>
        <w:rPr>
          <w:lang w:val="nn-NO"/>
        </w:rPr>
        <w:t>n</w:t>
      </w:r>
      <w:r w:rsidR="00561259" w:rsidRPr="00C40329">
        <w:rPr>
          <w:lang w:val="nn-NO"/>
        </w:rPr>
        <w:t xml:space="preserve"> gir eit dekkanda bilete av verksemda</w:t>
      </w:r>
      <w:r w:rsidR="005613A2">
        <w:rPr>
          <w:lang w:val="nn-NO"/>
        </w:rPr>
        <w:t xml:space="preserve"> sine</w:t>
      </w:r>
      <w:r w:rsidR="00561259" w:rsidRPr="00C40329">
        <w:rPr>
          <w:lang w:val="nn-NO"/>
        </w:rPr>
        <w:t xml:space="preserve"> disponible løyver, rekneskapsførte utgifter, inntekter, eigendelar og gjeld. Det er Riksrevisjonen som revider</w:t>
      </w:r>
      <w:r w:rsidR="005613A2">
        <w:rPr>
          <w:lang w:val="nn-NO"/>
        </w:rPr>
        <w:t>a</w:t>
      </w:r>
      <w:r w:rsidR="00561259" w:rsidRPr="00C40329">
        <w:rPr>
          <w:lang w:val="nn-NO"/>
        </w:rPr>
        <w:t xml:space="preserve">r LDO sitt </w:t>
      </w:r>
      <w:r>
        <w:rPr>
          <w:lang w:val="nn-NO"/>
        </w:rPr>
        <w:t>års</w:t>
      </w:r>
      <w:r w:rsidR="00561259" w:rsidRPr="00C40329">
        <w:rPr>
          <w:lang w:val="nn-NO"/>
        </w:rPr>
        <w:t>rekneskap. Revisjonsberetninga vil bli å finne på våre heimesider.</w:t>
      </w:r>
    </w:p>
    <w:p w14:paraId="2E276D3C" w14:textId="4A48F7DC" w:rsidR="00561259" w:rsidRDefault="004A55D1" w:rsidP="00561259">
      <w:pPr>
        <w:rPr>
          <w:lang w:val="nn-NO"/>
        </w:rPr>
      </w:pPr>
      <w:r>
        <w:rPr>
          <w:b/>
          <w:lang w:val="nn-NO"/>
        </w:rPr>
        <w:t xml:space="preserve">Vurdering av </w:t>
      </w:r>
      <w:r w:rsidR="00561259" w:rsidRPr="00C40329">
        <w:rPr>
          <w:b/>
          <w:lang w:val="nn-NO"/>
        </w:rPr>
        <w:t xml:space="preserve">vesentlige forhold </w:t>
      </w:r>
      <w:r w:rsidR="00561259" w:rsidRPr="00C40329">
        <w:rPr>
          <w:lang w:val="nn-NO"/>
        </w:rPr>
        <w:br/>
        <w:t xml:space="preserve">Løyve </w:t>
      </w:r>
      <w:r>
        <w:rPr>
          <w:lang w:val="nn-NO"/>
        </w:rPr>
        <w:t xml:space="preserve">frå departementet </w:t>
      </w:r>
      <w:r w:rsidR="00561259" w:rsidRPr="00C40329">
        <w:rPr>
          <w:lang w:val="nn-NO"/>
        </w:rPr>
        <w:t>i 201</w:t>
      </w:r>
      <w:r w:rsidR="00561259">
        <w:rPr>
          <w:lang w:val="nn-NO"/>
        </w:rPr>
        <w:t>7</w:t>
      </w:r>
      <w:r w:rsidR="00561259" w:rsidRPr="00C40329">
        <w:rPr>
          <w:lang w:val="nn-NO"/>
        </w:rPr>
        <w:t xml:space="preserve"> var på 5</w:t>
      </w:r>
      <w:r w:rsidR="00561259">
        <w:rPr>
          <w:lang w:val="nn-NO"/>
        </w:rPr>
        <w:t xml:space="preserve">5 107 </w:t>
      </w:r>
      <w:r w:rsidR="00561259" w:rsidRPr="00C40329">
        <w:rPr>
          <w:lang w:val="nn-NO"/>
        </w:rPr>
        <w:t>000 kroner. Det er ei</w:t>
      </w:r>
      <w:r w:rsidR="00561259">
        <w:rPr>
          <w:lang w:val="nn-NO"/>
        </w:rPr>
        <w:t xml:space="preserve"> auke </w:t>
      </w:r>
      <w:r w:rsidR="00561259" w:rsidRPr="00C40329">
        <w:rPr>
          <w:lang w:val="nn-NO"/>
        </w:rPr>
        <w:t>på 2</w:t>
      </w:r>
      <w:r w:rsidR="00561259">
        <w:rPr>
          <w:lang w:val="nn-NO"/>
        </w:rPr>
        <w:t xml:space="preserve"> 2</w:t>
      </w:r>
      <w:r w:rsidR="00561259" w:rsidRPr="00C40329">
        <w:rPr>
          <w:lang w:val="nn-NO"/>
        </w:rPr>
        <w:t>5</w:t>
      </w:r>
      <w:r w:rsidR="00561259">
        <w:rPr>
          <w:lang w:val="nn-NO"/>
        </w:rPr>
        <w:t>1</w:t>
      </w:r>
      <w:r w:rsidR="00561259" w:rsidRPr="00C40329">
        <w:rPr>
          <w:lang w:val="nn-NO"/>
        </w:rPr>
        <w:t> 000 kroner samanlikna med 201</w:t>
      </w:r>
      <w:r w:rsidR="00561259">
        <w:rPr>
          <w:lang w:val="nn-NO"/>
        </w:rPr>
        <w:t>6</w:t>
      </w:r>
      <w:r w:rsidR="00561259" w:rsidRPr="00C40329">
        <w:rPr>
          <w:lang w:val="nn-NO"/>
        </w:rPr>
        <w:t xml:space="preserve">. </w:t>
      </w:r>
      <w:r w:rsidR="00561259">
        <w:rPr>
          <w:lang w:val="nn-NO"/>
        </w:rPr>
        <w:t>LDO fekk 1 200 000 kroner i saldert budsjett i fjor</w:t>
      </w:r>
      <w:r w:rsidR="00E77339">
        <w:rPr>
          <w:lang w:val="nn-NO"/>
        </w:rPr>
        <w:t xml:space="preserve"> i samband med omstillinga</w:t>
      </w:r>
      <w:r w:rsidR="00561259">
        <w:rPr>
          <w:lang w:val="nn-NO"/>
        </w:rPr>
        <w:t>.</w:t>
      </w:r>
      <w:r w:rsidR="00E77339">
        <w:rPr>
          <w:lang w:val="nn-NO"/>
        </w:rPr>
        <w:t xml:space="preserve"> Stortinget flytta sakshandsaminga frå LDO til ny nemnd i Bergen. Dette førde til ei nedbemanning h</w:t>
      </w:r>
      <w:r w:rsidR="00B379C9">
        <w:rPr>
          <w:lang w:val="nn-NO"/>
        </w:rPr>
        <w:t>jå</w:t>
      </w:r>
      <w:r w:rsidR="00E77339">
        <w:rPr>
          <w:lang w:val="nn-NO"/>
        </w:rPr>
        <w:t xml:space="preserve"> oss. </w:t>
      </w:r>
      <w:r w:rsidR="00561259" w:rsidRPr="00C40329">
        <w:rPr>
          <w:lang w:val="nn-NO"/>
        </w:rPr>
        <w:t xml:space="preserve"> </w:t>
      </w:r>
    </w:p>
    <w:p w14:paraId="39967488" w14:textId="77777777" w:rsidR="004A55D1" w:rsidRDefault="00E77339" w:rsidP="00561259">
      <w:pPr>
        <w:rPr>
          <w:lang w:val="nn-NO"/>
        </w:rPr>
      </w:pPr>
      <w:r>
        <w:rPr>
          <w:lang w:val="nn-NO"/>
        </w:rPr>
        <w:t>Driftsutgifter summerte seg til 50 128 821 kroner.</w:t>
      </w:r>
      <w:r w:rsidR="006E051D">
        <w:rPr>
          <w:lang w:val="nn-NO"/>
        </w:rPr>
        <w:t xml:space="preserve"> </w:t>
      </w:r>
      <w:r>
        <w:rPr>
          <w:lang w:val="nn-NO"/>
        </w:rPr>
        <w:t xml:space="preserve">Tilsvaranda tall for 2016 var </w:t>
      </w:r>
      <w:r w:rsidR="006E051D">
        <w:rPr>
          <w:lang w:val="nn-NO"/>
        </w:rPr>
        <w:t xml:space="preserve">52 120 045 kroner. Utgifter til løn utgjorde 36 845 837 kroner, mot 39 038 900 kroner året før. </w:t>
      </w:r>
      <w:r w:rsidR="00AB5C61">
        <w:rPr>
          <w:lang w:val="nn-NO"/>
        </w:rPr>
        <w:t xml:space="preserve">Lønsdelen av driftsutgiftene i 2017 er 73,5 prosent, ned frå 74,9 prosent året før. </w:t>
      </w:r>
    </w:p>
    <w:p w14:paraId="5C016829" w14:textId="77777777" w:rsidR="00561259" w:rsidRPr="00C40329" w:rsidRDefault="00561259" w:rsidP="00561259">
      <w:pPr>
        <w:rPr>
          <w:lang w:val="nn-NO"/>
        </w:rPr>
      </w:pPr>
      <w:r w:rsidRPr="00C40329">
        <w:rPr>
          <w:lang w:val="nn-NO"/>
        </w:rPr>
        <w:t>Vi har ikkje hatt store investeringar i 201</w:t>
      </w:r>
      <w:r>
        <w:rPr>
          <w:lang w:val="nn-NO"/>
        </w:rPr>
        <w:t>7</w:t>
      </w:r>
      <w:r w:rsidRPr="00C40329">
        <w:rPr>
          <w:lang w:val="nn-NO"/>
        </w:rPr>
        <w:t xml:space="preserve">. </w:t>
      </w:r>
    </w:p>
    <w:p w14:paraId="3D05D62B" w14:textId="2B99CC64" w:rsidR="00561259" w:rsidRPr="00C40329" w:rsidRDefault="00561259" w:rsidP="00561259">
      <w:pPr>
        <w:rPr>
          <w:lang w:val="nn-NO"/>
        </w:rPr>
      </w:pPr>
      <w:r w:rsidRPr="00C40329">
        <w:rPr>
          <w:lang w:val="nn-NO"/>
        </w:rPr>
        <w:t>Re</w:t>
      </w:r>
      <w:r w:rsidR="00727ACE">
        <w:rPr>
          <w:lang w:val="nn-NO"/>
        </w:rPr>
        <w:t>k</w:t>
      </w:r>
      <w:r w:rsidRPr="00C40329">
        <w:rPr>
          <w:lang w:val="nn-NO"/>
        </w:rPr>
        <w:t>n</w:t>
      </w:r>
      <w:r w:rsidR="00727ACE">
        <w:rPr>
          <w:lang w:val="nn-NO"/>
        </w:rPr>
        <w:t>e</w:t>
      </w:r>
      <w:r w:rsidRPr="00C40329">
        <w:rPr>
          <w:lang w:val="nn-NO"/>
        </w:rPr>
        <w:t>skapet for 201</w:t>
      </w:r>
      <w:r>
        <w:rPr>
          <w:lang w:val="nn-NO"/>
        </w:rPr>
        <w:t>7</w:t>
      </w:r>
      <w:r w:rsidRPr="00C40329">
        <w:rPr>
          <w:lang w:val="nn-NO"/>
        </w:rPr>
        <w:t xml:space="preserve"> med not</w:t>
      </w:r>
      <w:r w:rsidR="00727ACE">
        <w:rPr>
          <w:lang w:val="nn-NO"/>
        </w:rPr>
        <w:t>a</w:t>
      </w:r>
      <w:r w:rsidRPr="00C40329">
        <w:rPr>
          <w:lang w:val="nn-NO"/>
        </w:rPr>
        <w:t>r er vedlagt årsmeldinga i ei PDF-fil.</w:t>
      </w:r>
    </w:p>
    <w:p w14:paraId="23F61154" w14:textId="77777777" w:rsidR="00561259" w:rsidRPr="003B3215" w:rsidRDefault="00561259" w:rsidP="00561259">
      <w:pPr>
        <w:rPr>
          <w:highlight w:val="yellow"/>
          <w:lang w:val="nn-NO"/>
        </w:rPr>
      </w:pPr>
    </w:p>
    <w:p w14:paraId="320397F6" w14:textId="77777777" w:rsidR="00561259" w:rsidRPr="003B3215" w:rsidRDefault="00561259" w:rsidP="00561259">
      <w:pPr>
        <w:rPr>
          <w:highlight w:val="yellow"/>
          <w:lang w:val="nn-NO"/>
        </w:rPr>
      </w:pPr>
    </w:p>
    <w:tbl>
      <w:tblPr>
        <w:tblStyle w:val="Tabellrutenett"/>
        <w:tblW w:w="9450" w:type="dxa"/>
        <w:tblLayout w:type="fixed"/>
        <w:tblLook w:val="04A0" w:firstRow="1" w:lastRow="0" w:firstColumn="1" w:lastColumn="0" w:noHBand="0" w:noVBand="1"/>
      </w:tblPr>
      <w:tblGrid>
        <w:gridCol w:w="2196"/>
        <w:gridCol w:w="1416"/>
        <w:gridCol w:w="2554"/>
        <w:gridCol w:w="7"/>
        <w:gridCol w:w="1416"/>
        <w:gridCol w:w="1842"/>
        <w:gridCol w:w="19"/>
      </w:tblGrid>
      <w:tr w:rsidR="00561259" w:rsidRPr="00356CDD" w14:paraId="6D3AD06C" w14:textId="77777777" w:rsidTr="00E301BF">
        <w:tc>
          <w:tcPr>
            <w:tcW w:w="3612" w:type="dxa"/>
            <w:gridSpan w:val="2"/>
          </w:tcPr>
          <w:p w14:paraId="4EE9870B" w14:textId="77777777" w:rsidR="00561259" w:rsidRPr="00356CDD" w:rsidRDefault="00561259" w:rsidP="004A55D1">
            <w:pPr>
              <w:rPr>
                <w:b/>
              </w:rPr>
            </w:pPr>
            <w:r w:rsidRPr="00AD6A35">
              <w:rPr>
                <w:b/>
                <w:lang w:val="nn-NO"/>
              </w:rPr>
              <w:t>Ett</w:t>
            </w:r>
            <w:r w:rsidRPr="00356CDD">
              <w:rPr>
                <w:b/>
              </w:rPr>
              <w:t>er kontantprinsippet</w:t>
            </w:r>
          </w:p>
        </w:tc>
        <w:tc>
          <w:tcPr>
            <w:tcW w:w="3977" w:type="dxa"/>
            <w:gridSpan w:val="3"/>
          </w:tcPr>
          <w:p w14:paraId="6FEE8031" w14:textId="33876904" w:rsidR="00561259" w:rsidRPr="00356CDD" w:rsidRDefault="00561259" w:rsidP="003F6DA8">
            <w:pPr>
              <w:rPr>
                <w:b/>
              </w:rPr>
            </w:pPr>
            <w:r w:rsidRPr="00356CDD">
              <w:rPr>
                <w:b/>
              </w:rPr>
              <w:t>Etter periodisert re</w:t>
            </w:r>
            <w:r w:rsidR="003F6DA8">
              <w:rPr>
                <w:b/>
              </w:rPr>
              <w:t>k</w:t>
            </w:r>
            <w:r w:rsidRPr="00356CDD">
              <w:rPr>
                <w:b/>
              </w:rPr>
              <w:t>n</w:t>
            </w:r>
            <w:r w:rsidR="003F6DA8">
              <w:rPr>
                <w:b/>
              </w:rPr>
              <w:t>e</w:t>
            </w:r>
            <w:r w:rsidRPr="00356CDD">
              <w:rPr>
                <w:b/>
              </w:rPr>
              <w:t>skap</w:t>
            </w:r>
          </w:p>
        </w:tc>
        <w:tc>
          <w:tcPr>
            <w:tcW w:w="1861" w:type="dxa"/>
            <w:gridSpan w:val="2"/>
          </w:tcPr>
          <w:p w14:paraId="2BB8D7C8" w14:textId="77777777" w:rsidR="00561259" w:rsidRPr="00356CDD" w:rsidRDefault="00561259" w:rsidP="004A55D1">
            <w:pPr>
              <w:rPr>
                <w:b/>
              </w:rPr>
            </w:pPr>
            <w:r w:rsidRPr="00356CDD">
              <w:rPr>
                <w:b/>
              </w:rPr>
              <w:t>Differanse</w:t>
            </w:r>
          </w:p>
        </w:tc>
      </w:tr>
      <w:tr w:rsidR="00561259" w:rsidRPr="00356CDD" w14:paraId="5054DC75" w14:textId="77777777" w:rsidTr="00E301BF">
        <w:tc>
          <w:tcPr>
            <w:tcW w:w="2196" w:type="dxa"/>
          </w:tcPr>
          <w:p w14:paraId="045AA4FE" w14:textId="26B71204" w:rsidR="00561259" w:rsidRPr="00356CDD" w:rsidRDefault="00561259" w:rsidP="0086468A">
            <w:r w:rsidRPr="00356CDD">
              <w:t>Sum innbetaling</w:t>
            </w:r>
            <w:r w:rsidR="0086468A">
              <w:t>a</w:t>
            </w:r>
            <w:r w:rsidRPr="00356CDD">
              <w:t>r</w:t>
            </w:r>
          </w:p>
        </w:tc>
        <w:tc>
          <w:tcPr>
            <w:tcW w:w="1416" w:type="dxa"/>
          </w:tcPr>
          <w:p w14:paraId="24784B2A" w14:textId="77777777" w:rsidR="00561259" w:rsidRPr="00356CDD" w:rsidRDefault="00561259" w:rsidP="004A55D1">
            <w:pPr>
              <w:jc w:val="right"/>
            </w:pPr>
            <w:r w:rsidRPr="00356CDD">
              <w:t>5</w:t>
            </w:r>
            <w:r>
              <w:t>8 016 773</w:t>
            </w:r>
          </w:p>
        </w:tc>
        <w:tc>
          <w:tcPr>
            <w:tcW w:w="2561" w:type="dxa"/>
            <w:gridSpan w:val="2"/>
          </w:tcPr>
          <w:p w14:paraId="35E84826" w14:textId="77777777" w:rsidR="00561259" w:rsidRPr="00356CDD" w:rsidRDefault="00561259" w:rsidP="004A55D1">
            <w:r w:rsidRPr="00356CDD">
              <w:t>Sum driftsinntekter</w:t>
            </w:r>
          </w:p>
        </w:tc>
        <w:tc>
          <w:tcPr>
            <w:tcW w:w="1416" w:type="dxa"/>
          </w:tcPr>
          <w:p w14:paraId="2B24B4FE" w14:textId="77777777" w:rsidR="00561259" w:rsidRPr="00F81816" w:rsidRDefault="00561259" w:rsidP="004A55D1">
            <w:pPr>
              <w:jc w:val="right"/>
            </w:pPr>
            <w:r w:rsidRPr="00F81816">
              <w:t>50 128 920</w:t>
            </w:r>
          </w:p>
        </w:tc>
        <w:tc>
          <w:tcPr>
            <w:tcW w:w="1861" w:type="dxa"/>
            <w:gridSpan w:val="2"/>
          </w:tcPr>
          <w:p w14:paraId="3A405049" w14:textId="77777777" w:rsidR="00561259" w:rsidRPr="00F81816" w:rsidRDefault="00561259" w:rsidP="004A55D1">
            <w:pPr>
              <w:jc w:val="right"/>
            </w:pPr>
            <w:r w:rsidRPr="00F81816">
              <w:t>7</w:t>
            </w:r>
            <w:r>
              <w:t xml:space="preserve"> 887 853</w:t>
            </w:r>
          </w:p>
        </w:tc>
      </w:tr>
      <w:tr w:rsidR="00561259" w:rsidRPr="00356CDD" w14:paraId="2D981F8E" w14:textId="77777777" w:rsidTr="00E301BF">
        <w:tc>
          <w:tcPr>
            <w:tcW w:w="2196" w:type="dxa"/>
          </w:tcPr>
          <w:p w14:paraId="629A4979" w14:textId="69A6BCD5" w:rsidR="00561259" w:rsidRPr="00356CDD" w:rsidRDefault="00561259" w:rsidP="0086468A">
            <w:r w:rsidRPr="00356CDD">
              <w:t>Sum utbetaling</w:t>
            </w:r>
            <w:r w:rsidR="0086468A">
              <w:t>a</w:t>
            </w:r>
            <w:r w:rsidRPr="00356CDD">
              <w:t>r</w:t>
            </w:r>
          </w:p>
        </w:tc>
        <w:tc>
          <w:tcPr>
            <w:tcW w:w="1416" w:type="dxa"/>
          </w:tcPr>
          <w:p w14:paraId="5401800C" w14:textId="77777777" w:rsidR="00561259" w:rsidRPr="00356CDD" w:rsidRDefault="00561259" w:rsidP="004A55D1">
            <w:pPr>
              <w:jc w:val="right"/>
            </w:pPr>
            <w:r w:rsidRPr="00356CDD">
              <w:t>51</w:t>
            </w:r>
            <w:r>
              <w:t> 925 101</w:t>
            </w:r>
          </w:p>
        </w:tc>
        <w:tc>
          <w:tcPr>
            <w:tcW w:w="2561" w:type="dxa"/>
            <w:gridSpan w:val="2"/>
          </w:tcPr>
          <w:p w14:paraId="589A2513" w14:textId="52C79911" w:rsidR="00561259" w:rsidRPr="00356CDD" w:rsidRDefault="00561259" w:rsidP="0086468A">
            <w:r w:rsidRPr="00356CDD">
              <w:t>Sum driftskostnad</w:t>
            </w:r>
            <w:r w:rsidR="0086468A">
              <w:t>a</w:t>
            </w:r>
            <w:r w:rsidRPr="00356CDD">
              <w:t>r</w:t>
            </w:r>
          </w:p>
        </w:tc>
        <w:tc>
          <w:tcPr>
            <w:tcW w:w="1416" w:type="dxa"/>
          </w:tcPr>
          <w:p w14:paraId="2C8D2624" w14:textId="77777777" w:rsidR="00561259" w:rsidRPr="00F81816" w:rsidRDefault="00561259" w:rsidP="004A55D1">
            <w:pPr>
              <w:jc w:val="right"/>
            </w:pPr>
            <w:r w:rsidRPr="00F81816">
              <w:t>50 128 821</w:t>
            </w:r>
          </w:p>
        </w:tc>
        <w:tc>
          <w:tcPr>
            <w:tcW w:w="1861" w:type="dxa"/>
            <w:gridSpan w:val="2"/>
          </w:tcPr>
          <w:p w14:paraId="3DFCFD8F" w14:textId="77777777" w:rsidR="00561259" w:rsidRPr="00F81816" w:rsidRDefault="00561259" w:rsidP="004A55D1">
            <w:pPr>
              <w:jc w:val="right"/>
            </w:pPr>
            <w:r w:rsidRPr="00F81816">
              <w:t>1</w:t>
            </w:r>
            <w:r>
              <w:t xml:space="preserve"> </w:t>
            </w:r>
            <w:r w:rsidRPr="00F81816">
              <w:t>79</w:t>
            </w:r>
            <w:r>
              <w:t>6 280</w:t>
            </w:r>
          </w:p>
        </w:tc>
      </w:tr>
      <w:tr w:rsidR="00E301BF" w:rsidRPr="00E301BF" w14:paraId="03A14873" w14:textId="77777777" w:rsidTr="00E301BF">
        <w:trPr>
          <w:gridAfter w:val="1"/>
          <w:wAfter w:w="19" w:type="dxa"/>
        </w:trPr>
        <w:tc>
          <w:tcPr>
            <w:tcW w:w="2196" w:type="dxa"/>
          </w:tcPr>
          <w:p w14:paraId="3FFF64CD" w14:textId="70B3DE5B" w:rsidR="00E301BF" w:rsidRPr="00E301BF" w:rsidRDefault="00E301BF" w:rsidP="0086468A">
            <w:r>
              <w:t>Netto kontantstr</w:t>
            </w:r>
            <w:r w:rsidR="0086468A">
              <w:t>au</w:t>
            </w:r>
            <w:r>
              <w:t>m</w:t>
            </w:r>
          </w:p>
        </w:tc>
        <w:tc>
          <w:tcPr>
            <w:tcW w:w="1416" w:type="dxa"/>
          </w:tcPr>
          <w:p w14:paraId="43CADA9F" w14:textId="77777777" w:rsidR="00E301BF" w:rsidRPr="00E301BF" w:rsidRDefault="00E301BF" w:rsidP="00561259">
            <w:pPr>
              <w:jc w:val="center"/>
            </w:pPr>
            <w:r>
              <w:t>6 091 672</w:t>
            </w:r>
          </w:p>
        </w:tc>
        <w:tc>
          <w:tcPr>
            <w:tcW w:w="2554" w:type="dxa"/>
          </w:tcPr>
          <w:p w14:paraId="5831F0E8" w14:textId="77777777" w:rsidR="00E301BF" w:rsidRPr="00E301BF" w:rsidRDefault="00E301BF" w:rsidP="00E301BF">
            <w:r>
              <w:t>Driftsresultat</w:t>
            </w:r>
          </w:p>
        </w:tc>
        <w:tc>
          <w:tcPr>
            <w:tcW w:w="1423" w:type="dxa"/>
            <w:gridSpan w:val="2"/>
          </w:tcPr>
          <w:p w14:paraId="0EF3EABF" w14:textId="77777777" w:rsidR="00E301BF" w:rsidRPr="00E301BF" w:rsidRDefault="00E301BF" w:rsidP="00E301BF">
            <w:pPr>
              <w:jc w:val="right"/>
            </w:pPr>
            <w:r>
              <w:t>99</w:t>
            </w:r>
          </w:p>
        </w:tc>
        <w:tc>
          <w:tcPr>
            <w:tcW w:w="1842" w:type="dxa"/>
          </w:tcPr>
          <w:p w14:paraId="3E815B88" w14:textId="77777777" w:rsidR="00E301BF" w:rsidRPr="00E301BF" w:rsidRDefault="00E301BF" w:rsidP="00E301BF">
            <w:pPr>
              <w:jc w:val="right"/>
            </w:pPr>
            <w:r>
              <w:t>6 091 573</w:t>
            </w:r>
          </w:p>
        </w:tc>
      </w:tr>
    </w:tbl>
    <w:p w14:paraId="5D6527A9" w14:textId="77777777" w:rsidR="00E301BF" w:rsidRPr="00356CDD" w:rsidRDefault="00E301BF" w:rsidP="00561259">
      <w:pPr>
        <w:jc w:val="center"/>
        <w:rPr>
          <w:i/>
        </w:rPr>
      </w:pPr>
    </w:p>
    <w:p w14:paraId="0CAF6DF7" w14:textId="039021E6" w:rsidR="00561259" w:rsidRPr="00356CDD" w:rsidRDefault="007D380A" w:rsidP="00AD6A35">
      <w:pPr>
        <w:pStyle w:val="Listeavsnitt"/>
        <w:jc w:val="center"/>
      </w:pPr>
      <w:r>
        <w:rPr>
          <w:i/>
        </w:rPr>
        <w:t>5</w:t>
      </w:r>
      <w:r w:rsidR="00DC4D84">
        <w:rPr>
          <w:i/>
        </w:rPr>
        <w:t>. mars</w:t>
      </w:r>
      <w:r w:rsidR="00561259" w:rsidRPr="00AD6A35">
        <w:rPr>
          <w:i/>
        </w:rPr>
        <w:t xml:space="preserve"> 2018</w:t>
      </w:r>
      <w:r w:rsidR="00561259" w:rsidRPr="00AD6A35">
        <w:rPr>
          <w:i/>
        </w:rPr>
        <w:br/>
      </w:r>
    </w:p>
    <w:p w14:paraId="411A61F7" w14:textId="77777777" w:rsidR="00561259" w:rsidRPr="00356CDD" w:rsidRDefault="00561259" w:rsidP="00561259">
      <w:pPr>
        <w:jc w:val="center"/>
      </w:pPr>
    </w:p>
    <w:p w14:paraId="2C2D1447" w14:textId="77777777" w:rsidR="00561259" w:rsidRPr="006D31B2" w:rsidRDefault="00561259" w:rsidP="00561259">
      <w:pPr>
        <w:jc w:val="center"/>
      </w:pPr>
      <w:r w:rsidRPr="00356CDD">
        <w:t xml:space="preserve">Hanne Inger Bjurstrøm </w:t>
      </w:r>
      <w:r w:rsidRPr="00356CDD">
        <w:br/>
        <w:t>likestillings- og diskrimineringsombod</w:t>
      </w:r>
    </w:p>
    <w:p w14:paraId="586FAF93" w14:textId="77777777" w:rsidR="00561259" w:rsidRDefault="00561259" w:rsidP="0098414A">
      <w:pPr>
        <w:rPr>
          <w:b/>
          <w:sz w:val="28"/>
          <w:szCs w:val="28"/>
          <w:highlight w:val="yellow"/>
        </w:rPr>
      </w:pPr>
    </w:p>
    <w:p w14:paraId="4FAF74B1" w14:textId="77777777" w:rsidR="00561259" w:rsidRDefault="00561259" w:rsidP="0098414A">
      <w:pPr>
        <w:rPr>
          <w:b/>
          <w:sz w:val="28"/>
          <w:szCs w:val="28"/>
          <w:highlight w:val="yellow"/>
        </w:rPr>
      </w:pPr>
    </w:p>
    <w:p w14:paraId="191C7F6C" w14:textId="77777777" w:rsidR="00561259" w:rsidRDefault="00561259" w:rsidP="0098414A">
      <w:pPr>
        <w:rPr>
          <w:b/>
          <w:sz w:val="28"/>
          <w:szCs w:val="28"/>
          <w:highlight w:val="yellow"/>
        </w:rPr>
      </w:pPr>
    </w:p>
    <w:p w14:paraId="755112E5" w14:textId="77777777" w:rsidR="00561259" w:rsidRDefault="00561259">
      <w:pPr>
        <w:spacing w:before="0" w:after="0"/>
        <w:rPr>
          <w:highlight w:val="yellow"/>
          <w:lang w:val="nn-NO"/>
        </w:rPr>
      </w:pPr>
      <w:r>
        <w:rPr>
          <w:highlight w:val="yellow"/>
          <w:lang w:val="nn-NO"/>
        </w:rPr>
        <w:br w:type="page"/>
      </w:r>
    </w:p>
    <w:p w14:paraId="424ED207" w14:textId="7052EACA" w:rsidR="002B0C46" w:rsidRPr="002B0C46" w:rsidRDefault="002B0C46" w:rsidP="002B0C46">
      <w:pPr>
        <w:spacing w:before="0" w:after="160" w:line="259" w:lineRule="auto"/>
        <w:rPr>
          <w:rFonts w:eastAsiaTheme="minorHAnsi"/>
          <w:b/>
          <w:sz w:val="28"/>
          <w:szCs w:val="28"/>
          <w:lang w:val="nn-NO" w:eastAsia="en-US"/>
        </w:rPr>
      </w:pPr>
      <w:r w:rsidRPr="002B0C46">
        <w:rPr>
          <w:rFonts w:eastAsiaTheme="minorHAnsi"/>
          <w:b/>
          <w:sz w:val="28"/>
          <w:szCs w:val="28"/>
          <w:lang w:val="nn-NO" w:eastAsia="en-US"/>
        </w:rPr>
        <w:t xml:space="preserve">Prinsippnote til årsrekneskapen 2017 - </w:t>
      </w:r>
      <w:r w:rsidRPr="002B0C46">
        <w:rPr>
          <w:rFonts w:eastAsiaTheme="minorHAnsi"/>
          <w:b/>
          <w:sz w:val="28"/>
          <w:szCs w:val="28"/>
          <w:lang w:val="nn-NO" w:eastAsia="en-US"/>
        </w:rPr>
        <w:br/>
        <w:t>Verksemdsrekneskap avlagt i</w:t>
      </w:r>
      <w:r w:rsidR="00A736D9">
        <w:rPr>
          <w:rFonts w:eastAsiaTheme="minorHAnsi"/>
          <w:b/>
          <w:sz w:val="28"/>
          <w:szCs w:val="28"/>
          <w:lang w:val="nn-NO" w:eastAsia="en-US"/>
        </w:rPr>
        <w:t xml:space="preserve"> </w:t>
      </w:r>
      <w:r w:rsidRPr="002B0C46">
        <w:rPr>
          <w:rFonts w:eastAsiaTheme="minorHAnsi"/>
          <w:b/>
          <w:sz w:val="28"/>
          <w:szCs w:val="28"/>
          <w:lang w:val="nn-NO" w:eastAsia="en-US"/>
        </w:rPr>
        <w:t>f</w:t>
      </w:r>
      <w:r w:rsidR="00A736D9">
        <w:rPr>
          <w:rFonts w:eastAsiaTheme="minorHAnsi"/>
          <w:b/>
          <w:sz w:val="28"/>
          <w:szCs w:val="28"/>
          <w:lang w:val="nn-NO" w:eastAsia="en-US"/>
        </w:rPr>
        <w:t>y</w:t>
      </w:r>
      <w:r w:rsidRPr="002B0C46">
        <w:rPr>
          <w:rFonts w:eastAsiaTheme="minorHAnsi"/>
          <w:b/>
          <w:sz w:val="28"/>
          <w:szCs w:val="28"/>
          <w:lang w:val="nn-NO" w:eastAsia="en-US"/>
        </w:rPr>
        <w:t>lgje dei statlege rekneskapsstandardane (SRS)</w:t>
      </w:r>
      <w:r w:rsidRPr="002B0C46">
        <w:rPr>
          <w:rFonts w:eastAsiaTheme="minorHAnsi"/>
          <w:b/>
          <w:sz w:val="28"/>
          <w:szCs w:val="28"/>
          <w:lang w:val="nn-NO" w:eastAsia="en-US"/>
        </w:rPr>
        <w:br/>
      </w:r>
    </w:p>
    <w:p w14:paraId="64DC33AD" w14:textId="77777777" w:rsidR="002B0C46" w:rsidRPr="002B0C46" w:rsidRDefault="002B0C46" w:rsidP="002B0C46">
      <w:pPr>
        <w:spacing w:before="0" w:after="160" w:line="259" w:lineRule="auto"/>
        <w:rPr>
          <w:rFonts w:eastAsiaTheme="minorHAnsi"/>
          <w:lang w:val="nn-NO" w:eastAsia="en-US"/>
        </w:rPr>
      </w:pPr>
      <w:r w:rsidRPr="002B0C46">
        <w:rPr>
          <w:rFonts w:eastAsiaTheme="minorHAnsi"/>
          <w:lang w:val="nn-NO" w:eastAsia="en-US"/>
        </w:rPr>
        <w:t>Rekneskapen for verksemda er satt opp i samsvar med de gjeldande statlege rekneskapsstandardane (SRS).</w:t>
      </w:r>
    </w:p>
    <w:p w14:paraId="6EB76B95" w14:textId="459FE2FC" w:rsidR="002B0C46" w:rsidRPr="002B0C46" w:rsidRDefault="002B0C46" w:rsidP="002B0C46">
      <w:pPr>
        <w:spacing w:before="0" w:after="160" w:line="259" w:lineRule="auto"/>
        <w:rPr>
          <w:rFonts w:eastAsiaTheme="minorHAnsi"/>
          <w:lang w:val="nn-NO" w:eastAsia="en-US"/>
        </w:rPr>
      </w:pPr>
      <w:r w:rsidRPr="002B0C46">
        <w:rPr>
          <w:rFonts w:eastAsiaTheme="minorHAnsi"/>
          <w:b/>
          <w:lang w:val="nn-NO" w:eastAsia="en-US"/>
        </w:rPr>
        <w:t>Transaksjonsbaserte inntekter</w:t>
      </w:r>
      <w:r w:rsidRPr="002B0C46">
        <w:rPr>
          <w:rFonts w:eastAsiaTheme="minorHAnsi"/>
          <w:lang w:val="nn-NO" w:eastAsia="en-US"/>
        </w:rPr>
        <w:br/>
        <w:t>Inntekt skal resultatfør</w:t>
      </w:r>
      <w:r w:rsidR="00CE60D7">
        <w:rPr>
          <w:rFonts w:eastAsiaTheme="minorHAnsi"/>
          <w:lang w:val="nn-NO" w:eastAsia="en-US"/>
        </w:rPr>
        <w:t>a</w:t>
      </w:r>
      <w:r w:rsidRPr="002B0C46">
        <w:rPr>
          <w:rFonts w:eastAsiaTheme="minorHAnsi"/>
          <w:lang w:val="nn-NO" w:eastAsia="en-US"/>
        </w:rPr>
        <w:t>s</w:t>
      </w:r>
      <w:r w:rsidR="00CE60D7">
        <w:rPr>
          <w:rFonts w:eastAsiaTheme="minorHAnsi"/>
          <w:lang w:val="nn-NO" w:eastAsia="en-US"/>
        </w:rPr>
        <w:t>t</w:t>
      </w:r>
      <w:r w:rsidRPr="002B0C46">
        <w:rPr>
          <w:rFonts w:eastAsiaTheme="minorHAnsi"/>
          <w:lang w:val="nn-NO" w:eastAsia="en-US"/>
        </w:rPr>
        <w:t xml:space="preserve"> når den er opptent. Transaksjon</w:t>
      </w:r>
      <w:r w:rsidR="00CE60D7">
        <w:rPr>
          <w:rFonts w:eastAsiaTheme="minorHAnsi"/>
          <w:lang w:val="nn-NO" w:eastAsia="en-US"/>
        </w:rPr>
        <w:t>a</w:t>
      </w:r>
      <w:r w:rsidRPr="002B0C46">
        <w:rPr>
          <w:rFonts w:eastAsiaTheme="minorHAnsi"/>
          <w:lang w:val="nn-NO" w:eastAsia="en-US"/>
        </w:rPr>
        <w:t>r resultatfør</w:t>
      </w:r>
      <w:r w:rsidR="00CE60D7">
        <w:rPr>
          <w:rFonts w:eastAsiaTheme="minorHAnsi"/>
          <w:lang w:val="nn-NO" w:eastAsia="en-US"/>
        </w:rPr>
        <w:t>a</w:t>
      </w:r>
      <w:r w:rsidRPr="002B0C46">
        <w:rPr>
          <w:rFonts w:eastAsiaTheme="minorHAnsi"/>
          <w:lang w:val="nn-NO" w:eastAsia="en-US"/>
        </w:rPr>
        <w:t>s</w:t>
      </w:r>
      <w:r w:rsidR="00CE60D7">
        <w:rPr>
          <w:rFonts w:eastAsiaTheme="minorHAnsi"/>
          <w:lang w:val="nn-NO" w:eastAsia="en-US"/>
        </w:rPr>
        <w:t>t</w:t>
      </w:r>
      <w:r w:rsidRPr="002B0C46">
        <w:rPr>
          <w:rFonts w:eastAsiaTheme="minorHAnsi"/>
          <w:lang w:val="nn-NO" w:eastAsia="en-US"/>
        </w:rPr>
        <w:t xml:space="preserve"> til verdien av vederlaget på transaksjonstidspunktet. Inntektsføring ved sal av varer skjer på leveringstidspunktet. Sal av tenester inntektsfør</w:t>
      </w:r>
      <w:r w:rsidR="008E61CD">
        <w:rPr>
          <w:rFonts w:eastAsiaTheme="minorHAnsi"/>
          <w:lang w:val="nn-NO" w:eastAsia="en-US"/>
        </w:rPr>
        <w:t>a</w:t>
      </w:r>
      <w:r w:rsidRPr="002B0C46">
        <w:rPr>
          <w:rFonts w:eastAsiaTheme="minorHAnsi"/>
          <w:lang w:val="nn-NO" w:eastAsia="en-US"/>
        </w:rPr>
        <w:t>s</w:t>
      </w:r>
      <w:r w:rsidR="008E61CD">
        <w:rPr>
          <w:rFonts w:eastAsiaTheme="minorHAnsi"/>
          <w:lang w:val="nn-NO" w:eastAsia="en-US"/>
        </w:rPr>
        <w:t>t</w:t>
      </w:r>
      <w:r w:rsidRPr="002B0C46">
        <w:rPr>
          <w:rFonts w:eastAsiaTheme="minorHAnsi"/>
          <w:lang w:val="nn-NO" w:eastAsia="en-US"/>
        </w:rPr>
        <w:t xml:space="preserve"> i takt med gjennomføringa. </w:t>
      </w:r>
    </w:p>
    <w:p w14:paraId="0DA71703" w14:textId="3351D296" w:rsidR="002B0C46" w:rsidRPr="002B0C46" w:rsidRDefault="002B0C46" w:rsidP="002B0C46">
      <w:pPr>
        <w:spacing w:before="0" w:after="160" w:line="259" w:lineRule="auto"/>
        <w:rPr>
          <w:rFonts w:eastAsiaTheme="minorHAnsi"/>
          <w:lang w:val="nn-NO" w:eastAsia="en-US"/>
        </w:rPr>
      </w:pPr>
      <w:r w:rsidRPr="002B0C46">
        <w:rPr>
          <w:rFonts w:eastAsiaTheme="minorHAnsi"/>
          <w:b/>
          <w:lang w:val="nn-NO" w:eastAsia="en-US"/>
        </w:rPr>
        <w:t>Inntekter frå løyvefinansierte aktivitetar</w:t>
      </w:r>
      <w:r w:rsidRPr="002B0C46">
        <w:rPr>
          <w:rFonts w:eastAsiaTheme="minorHAnsi"/>
          <w:lang w:val="nn-NO" w:eastAsia="en-US"/>
        </w:rPr>
        <w:br/>
        <w:t>Løyver inntektsfør</w:t>
      </w:r>
      <w:r w:rsidR="008E61CD">
        <w:rPr>
          <w:rFonts w:eastAsiaTheme="minorHAnsi"/>
          <w:lang w:val="nn-NO" w:eastAsia="en-US"/>
        </w:rPr>
        <w:t>a</w:t>
      </w:r>
      <w:r w:rsidRPr="002B0C46">
        <w:rPr>
          <w:rFonts w:eastAsiaTheme="minorHAnsi"/>
          <w:lang w:val="nn-NO" w:eastAsia="en-US"/>
        </w:rPr>
        <w:t>s</w:t>
      </w:r>
      <w:r w:rsidR="008E61CD">
        <w:rPr>
          <w:rFonts w:eastAsiaTheme="minorHAnsi"/>
          <w:lang w:val="nn-NO" w:eastAsia="en-US"/>
        </w:rPr>
        <w:t>t</w:t>
      </w:r>
      <w:r w:rsidRPr="002B0C46">
        <w:rPr>
          <w:rFonts w:eastAsiaTheme="minorHAnsi"/>
          <w:lang w:val="nn-NO" w:eastAsia="en-US"/>
        </w:rPr>
        <w:t xml:space="preserve"> i perioden d</w:t>
      </w:r>
      <w:r w:rsidR="008E61CD">
        <w:rPr>
          <w:rFonts w:eastAsiaTheme="minorHAnsi"/>
          <w:lang w:val="nn-NO" w:eastAsia="en-US"/>
        </w:rPr>
        <w:t>å</w:t>
      </w:r>
      <w:r w:rsidRPr="002B0C46">
        <w:rPr>
          <w:rFonts w:eastAsiaTheme="minorHAnsi"/>
          <w:lang w:val="nn-NO" w:eastAsia="en-US"/>
        </w:rPr>
        <w:t xml:space="preserve"> aktiviteten er utført. Det vil si i den perioden kostnadane kom. I årsrekneskapen er årets endelege løyve til drift inntektsført.</w:t>
      </w:r>
    </w:p>
    <w:p w14:paraId="5E2A8682" w14:textId="6E4587F6" w:rsidR="002B0C46" w:rsidRPr="002B0C46" w:rsidRDefault="002B0C46" w:rsidP="002B0C46">
      <w:pPr>
        <w:spacing w:before="0" w:after="160" w:line="259" w:lineRule="auto"/>
        <w:rPr>
          <w:rFonts w:eastAsiaTheme="minorHAnsi"/>
          <w:lang w:val="nn-NO" w:eastAsia="en-US"/>
        </w:rPr>
      </w:pPr>
      <w:r w:rsidRPr="002B0C46">
        <w:rPr>
          <w:rFonts w:eastAsiaTheme="minorHAnsi"/>
          <w:lang w:val="nn-NO" w:eastAsia="en-US"/>
        </w:rPr>
        <w:t>Løyve brukt til investeringar førast på rekneskapslina ikkje inntektsført løyve knytt til anlegg i balansen med det beløpet som faktisk er investert i 2017. Inntektsføring av løyve brukt til investering skjer i takt med avskrivning</w:t>
      </w:r>
      <w:r w:rsidR="00E97C9D">
        <w:rPr>
          <w:rFonts w:eastAsiaTheme="minorHAnsi"/>
          <w:lang w:val="nn-NO" w:eastAsia="en-US"/>
        </w:rPr>
        <w:t>a</w:t>
      </w:r>
      <w:r w:rsidRPr="002B0C46">
        <w:rPr>
          <w:rFonts w:eastAsiaTheme="minorHAnsi"/>
          <w:lang w:val="nn-NO" w:eastAsia="en-US"/>
        </w:rPr>
        <w:t>ne av anleggsmidl</w:t>
      </w:r>
      <w:r w:rsidR="00E97C9D">
        <w:rPr>
          <w:rFonts w:eastAsiaTheme="minorHAnsi"/>
          <w:lang w:val="nn-NO" w:eastAsia="en-US"/>
        </w:rPr>
        <w:t>a</w:t>
      </w:r>
      <w:r w:rsidRPr="002B0C46">
        <w:rPr>
          <w:rFonts w:eastAsiaTheme="minorHAnsi"/>
          <w:lang w:val="nn-NO" w:eastAsia="en-US"/>
        </w:rPr>
        <w:t>r. Overførbare investeringsløyver inntektsfør</w:t>
      </w:r>
      <w:r w:rsidR="00E97C9D">
        <w:rPr>
          <w:rFonts w:eastAsiaTheme="minorHAnsi"/>
          <w:lang w:val="nn-NO" w:eastAsia="en-US"/>
        </w:rPr>
        <w:t>a</w:t>
      </w:r>
      <w:r w:rsidRPr="002B0C46">
        <w:rPr>
          <w:rFonts w:eastAsiaTheme="minorHAnsi"/>
          <w:lang w:val="nn-NO" w:eastAsia="en-US"/>
        </w:rPr>
        <w:t>s</w:t>
      </w:r>
      <w:r w:rsidR="00E97C9D">
        <w:rPr>
          <w:rFonts w:eastAsiaTheme="minorHAnsi"/>
          <w:lang w:val="nn-NO" w:eastAsia="en-US"/>
        </w:rPr>
        <w:t>t</w:t>
      </w:r>
      <w:r w:rsidRPr="002B0C46">
        <w:rPr>
          <w:rFonts w:eastAsiaTheme="minorHAnsi"/>
          <w:lang w:val="nn-NO" w:eastAsia="en-US"/>
        </w:rPr>
        <w:t xml:space="preserve"> ikkje.</w:t>
      </w:r>
    </w:p>
    <w:p w14:paraId="207720D0" w14:textId="2955095D" w:rsidR="002B0C46" w:rsidRPr="002B0C46" w:rsidRDefault="002B0C46" w:rsidP="002B0C46">
      <w:pPr>
        <w:spacing w:before="0" w:after="160" w:line="259" w:lineRule="auto"/>
        <w:rPr>
          <w:rFonts w:eastAsiaTheme="minorHAnsi"/>
          <w:lang w:val="nn-NO" w:eastAsia="en-US"/>
        </w:rPr>
      </w:pPr>
      <w:r w:rsidRPr="002B0C46">
        <w:rPr>
          <w:rFonts w:eastAsiaTheme="minorHAnsi"/>
          <w:b/>
          <w:lang w:val="nn-NO" w:eastAsia="en-US"/>
        </w:rPr>
        <w:t>Kostnadar</w:t>
      </w:r>
      <w:r w:rsidRPr="002B0C46">
        <w:rPr>
          <w:rFonts w:eastAsiaTheme="minorHAnsi"/>
          <w:lang w:val="nn-NO" w:eastAsia="en-US"/>
        </w:rPr>
        <w:br/>
        <w:t>Utgifter som gjeld transaksjonbaserte inntekter kostnadsfør</w:t>
      </w:r>
      <w:r w:rsidR="00D76EF8">
        <w:rPr>
          <w:rFonts w:eastAsiaTheme="minorHAnsi"/>
          <w:lang w:val="nn-NO" w:eastAsia="en-US"/>
        </w:rPr>
        <w:t>a</w:t>
      </w:r>
      <w:r w:rsidRPr="002B0C46">
        <w:rPr>
          <w:rFonts w:eastAsiaTheme="minorHAnsi"/>
          <w:lang w:val="nn-NO" w:eastAsia="en-US"/>
        </w:rPr>
        <w:t>s</w:t>
      </w:r>
      <w:r w:rsidR="00D76EF8">
        <w:rPr>
          <w:rFonts w:eastAsiaTheme="minorHAnsi"/>
          <w:lang w:val="nn-NO" w:eastAsia="en-US"/>
        </w:rPr>
        <w:t>t</w:t>
      </w:r>
      <w:r w:rsidRPr="002B0C46">
        <w:rPr>
          <w:rFonts w:eastAsiaTheme="minorHAnsi"/>
          <w:lang w:val="nn-NO" w:eastAsia="en-US"/>
        </w:rPr>
        <w:t xml:space="preserve"> i same periode som tilhøyrande inntekt. Utgifter som finansierast med løyve, tilskot og overføringar kostnadsfør</w:t>
      </w:r>
      <w:r w:rsidR="00D76EF8">
        <w:rPr>
          <w:rFonts w:eastAsiaTheme="minorHAnsi"/>
          <w:lang w:val="nn-NO" w:eastAsia="en-US"/>
        </w:rPr>
        <w:t>a</w:t>
      </w:r>
      <w:r w:rsidRPr="002B0C46">
        <w:rPr>
          <w:rFonts w:eastAsiaTheme="minorHAnsi"/>
          <w:lang w:val="nn-NO" w:eastAsia="en-US"/>
        </w:rPr>
        <w:t>s</w:t>
      </w:r>
      <w:r w:rsidR="00D76EF8">
        <w:rPr>
          <w:rFonts w:eastAsiaTheme="minorHAnsi"/>
          <w:lang w:val="nn-NO" w:eastAsia="en-US"/>
        </w:rPr>
        <w:t>t</w:t>
      </w:r>
      <w:r w:rsidRPr="002B0C46">
        <w:rPr>
          <w:rFonts w:eastAsiaTheme="minorHAnsi"/>
          <w:lang w:val="nn-NO" w:eastAsia="en-US"/>
        </w:rPr>
        <w:t xml:space="preserve"> i takt med at aktivitetane utfør</w:t>
      </w:r>
      <w:r w:rsidR="00D76EF8">
        <w:rPr>
          <w:rFonts w:eastAsiaTheme="minorHAnsi"/>
          <w:lang w:val="nn-NO" w:eastAsia="en-US"/>
        </w:rPr>
        <w:t>a</w:t>
      </w:r>
      <w:r w:rsidRPr="002B0C46">
        <w:rPr>
          <w:rFonts w:eastAsiaTheme="minorHAnsi"/>
          <w:lang w:val="nn-NO" w:eastAsia="en-US"/>
        </w:rPr>
        <w:t>s</w:t>
      </w:r>
      <w:r w:rsidR="00D76EF8">
        <w:rPr>
          <w:rFonts w:eastAsiaTheme="minorHAnsi"/>
          <w:lang w:val="nn-NO" w:eastAsia="en-US"/>
        </w:rPr>
        <w:t>t</w:t>
      </w:r>
      <w:r w:rsidRPr="002B0C46">
        <w:rPr>
          <w:rFonts w:eastAsiaTheme="minorHAnsi"/>
          <w:lang w:val="nn-NO" w:eastAsia="en-US"/>
        </w:rPr>
        <w:t xml:space="preserve">. </w:t>
      </w:r>
    </w:p>
    <w:p w14:paraId="1532A182" w14:textId="5A176DA6" w:rsidR="002B0C46" w:rsidRPr="002B0C46" w:rsidRDefault="002B0C46" w:rsidP="002B0C46">
      <w:pPr>
        <w:spacing w:before="0" w:after="160" w:line="259" w:lineRule="auto"/>
        <w:rPr>
          <w:rFonts w:eastAsiaTheme="minorHAnsi"/>
          <w:lang w:val="nn-NO" w:eastAsia="en-US"/>
        </w:rPr>
      </w:pPr>
      <w:r w:rsidRPr="002B0C46">
        <w:rPr>
          <w:rFonts w:eastAsiaTheme="minorHAnsi"/>
          <w:b/>
          <w:lang w:val="nn-NO" w:eastAsia="en-US"/>
        </w:rPr>
        <w:t>Pensjonar</w:t>
      </w:r>
      <w:r w:rsidRPr="002B0C46">
        <w:rPr>
          <w:rFonts w:eastAsiaTheme="minorHAnsi"/>
          <w:lang w:val="nn-NO" w:eastAsia="en-US"/>
        </w:rPr>
        <w:br/>
        <w:t>SRS 25 legg til grunn ei forenkla tilnærming til pensjonar. Det er f</w:t>
      </w:r>
      <w:r w:rsidR="00D76EF8">
        <w:rPr>
          <w:rFonts w:eastAsiaTheme="minorHAnsi"/>
          <w:lang w:val="nn-NO" w:eastAsia="en-US"/>
        </w:rPr>
        <w:t>y</w:t>
      </w:r>
      <w:r w:rsidRPr="002B0C46">
        <w:rPr>
          <w:rFonts w:eastAsiaTheme="minorHAnsi"/>
          <w:lang w:val="nn-NO" w:eastAsia="en-US"/>
        </w:rPr>
        <w:t>lg</w:t>
      </w:r>
      <w:r w:rsidR="00D76EF8">
        <w:rPr>
          <w:rFonts w:eastAsiaTheme="minorHAnsi"/>
          <w:lang w:val="nn-NO" w:eastAsia="en-US"/>
        </w:rPr>
        <w:t>j</w:t>
      </w:r>
      <w:r w:rsidRPr="002B0C46">
        <w:rPr>
          <w:rFonts w:eastAsiaTheme="minorHAnsi"/>
          <w:lang w:val="nn-NO" w:eastAsia="en-US"/>
        </w:rPr>
        <w:t>el</w:t>
      </w:r>
      <w:r w:rsidR="00D76EF8">
        <w:rPr>
          <w:rFonts w:eastAsiaTheme="minorHAnsi"/>
          <w:lang w:val="nn-NO" w:eastAsia="en-US"/>
        </w:rPr>
        <w:t>e</w:t>
      </w:r>
      <w:r w:rsidRPr="002B0C46">
        <w:rPr>
          <w:rFonts w:eastAsiaTheme="minorHAnsi"/>
          <w:lang w:val="nn-NO" w:eastAsia="en-US"/>
        </w:rPr>
        <w:t>g ikkje gjort berekningar eller avsetningar for eventuell over-/underdekning i pensjonsordning som for NRS 6. Årets pensjonskostnad er difor det same beløp</w:t>
      </w:r>
      <w:r w:rsidR="00D76EF8">
        <w:rPr>
          <w:rFonts w:eastAsiaTheme="minorHAnsi"/>
          <w:lang w:val="nn-NO" w:eastAsia="en-US"/>
        </w:rPr>
        <w:t>et</w:t>
      </w:r>
      <w:r w:rsidRPr="002B0C46">
        <w:rPr>
          <w:rFonts w:eastAsiaTheme="minorHAnsi"/>
          <w:lang w:val="nn-NO" w:eastAsia="en-US"/>
        </w:rPr>
        <w:t xml:space="preserve"> som årleg premiebeløp til Statens pensjonskasse (SPK). </w:t>
      </w:r>
    </w:p>
    <w:p w14:paraId="526AB8D0" w14:textId="6B438F7E" w:rsidR="002B0C46" w:rsidRPr="002B0C46" w:rsidRDefault="002B0C46" w:rsidP="002B0C46">
      <w:pPr>
        <w:spacing w:before="0" w:after="160" w:line="259" w:lineRule="auto"/>
        <w:rPr>
          <w:rFonts w:eastAsiaTheme="minorHAnsi"/>
          <w:lang w:val="nn-NO" w:eastAsia="en-US"/>
        </w:rPr>
      </w:pPr>
      <w:r w:rsidRPr="002B0C46">
        <w:rPr>
          <w:rFonts w:eastAsiaTheme="minorHAnsi"/>
          <w:b/>
          <w:lang w:val="nn-NO" w:eastAsia="en-US"/>
        </w:rPr>
        <w:t>Klassifisering og vurdering av balansepostar</w:t>
      </w:r>
      <w:r w:rsidRPr="002B0C46">
        <w:rPr>
          <w:rFonts w:eastAsiaTheme="minorHAnsi"/>
          <w:lang w:val="nn-NO" w:eastAsia="en-US"/>
        </w:rPr>
        <w:br/>
        <w:t>Omløpsmidlar og kortsiktig gjeld omfattar postar som forfall til betaling innan eitt år etter</w:t>
      </w:r>
      <w:r w:rsidR="00D76EF8">
        <w:rPr>
          <w:rFonts w:eastAsiaTheme="minorHAnsi"/>
          <w:lang w:val="nn-NO" w:eastAsia="en-US"/>
        </w:rPr>
        <w:t xml:space="preserve"> anskaffinga og postar som knyt</w:t>
      </w:r>
      <w:r w:rsidRPr="002B0C46">
        <w:rPr>
          <w:rFonts w:eastAsiaTheme="minorHAnsi"/>
          <w:lang w:val="nn-NO" w:eastAsia="en-US"/>
        </w:rPr>
        <w:t xml:space="preserve"> seg til varekretsløpet. Andre postar er klassifisert som anleggsmiddel/langsiktig gjeld.</w:t>
      </w:r>
    </w:p>
    <w:p w14:paraId="6340F36E" w14:textId="45508B77" w:rsidR="002B0C46" w:rsidRPr="00092EF2" w:rsidRDefault="002B0C46" w:rsidP="002B0C46">
      <w:pPr>
        <w:spacing w:before="0" w:after="160" w:line="259" w:lineRule="auto"/>
        <w:rPr>
          <w:rFonts w:eastAsiaTheme="minorHAnsi"/>
          <w:lang w:val="nn-NO" w:eastAsia="en-US"/>
        </w:rPr>
      </w:pPr>
      <w:r w:rsidRPr="002B0C46">
        <w:rPr>
          <w:rFonts w:eastAsiaTheme="minorHAnsi"/>
          <w:lang w:val="nn-NO" w:eastAsia="en-US"/>
        </w:rPr>
        <w:t>Omløpsmidlar er sett til det lågaste av kost</w:t>
      </w:r>
      <w:r w:rsidR="00D76EF8">
        <w:rPr>
          <w:rFonts w:eastAsiaTheme="minorHAnsi"/>
          <w:lang w:val="nn-NO" w:eastAsia="en-US"/>
        </w:rPr>
        <w:t>na</w:t>
      </w:r>
      <w:r w:rsidRPr="002B0C46">
        <w:rPr>
          <w:rFonts w:eastAsiaTheme="minorHAnsi"/>
          <w:lang w:val="nn-NO" w:eastAsia="en-US"/>
        </w:rPr>
        <w:t>d til anskaffing og verkel</w:t>
      </w:r>
      <w:r w:rsidR="00D76EF8">
        <w:rPr>
          <w:rFonts w:eastAsiaTheme="minorHAnsi"/>
          <w:lang w:val="nn-NO" w:eastAsia="en-US"/>
        </w:rPr>
        <w:t>e</w:t>
      </w:r>
      <w:r w:rsidRPr="002B0C46">
        <w:rPr>
          <w:rFonts w:eastAsiaTheme="minorHAnsi"/>
          <w:lang w:val="nn-NO" w:eastAsia="en-US"/>
        </w:rPr>
        <w:t xml:space="preserve">g verdi. </w:t>
      </w:r>
      <w:r w:rsidRPr="00092EF2">
        <w:rPr>
          <w:rFonts w:eastAsiaTheme="minorHAnsi"/>
          <w:lang w:val="nn-NO" w:eastAsia="en-US"/>
        </w:rPr>
        <w:t>Kortsiktig gjeld balansefør</w:t>
      </w:r>
      <w:r w:rsidR="00D76EF8" w:rsidRPr="00092EF2">
        <w:rPr>
          <w:rFonts w:eastAsiaTheme="minorHAnsi"/>
          <w:lang w:val="nn-NO" w:eastAsia="en-US"/>
        </w:rPr>
        <w:t>a</w:t>
      </w:r>
      <w:r w:rsidRPr="00092EF2">
        <w:rPr>
          <w:rFonts w:eastAsiaTheme="minorHAnsi"/>
          <w:lang w:val="nn-NO" w:eastAsia="en-US"/>
        </w:rPr>
        <w:t>s</w:t>
      </w:r>
      <w:r w:rsidR="00D76EF8" w:rsidRPr="00092EF2">
        <w:rPr>
          <w:rFonts w:eastAsiaTheme="minorHAnsi"/>
          <w:lang w:val="nn-NO" w:eastAsia="en-US"/>
        </w:rPr>
        <w:t>t</w:t>
      </w:r>
      <w:r w:rsidRPr="00092EF2">
        <w:rPr>
          <w:rFonts w:eastAsiaTheme="minorHAnsi"/>
          <w:lang w:val="nn-NO" w:eastAsia="en-US"/>
        </w:rPr>
        <w:t xml:space="preserve"> til nominelt beløp på opptakstidspunktet.</w:t>
      </w:r>
    </w:p>
    <w:p w14:paraId="4DC7A411" w14:textId="03C8F3E7" w:rsidR="002B0C46" w:rsidRPr="00092EF2" w:rsidRDefault="002B0C46" w:rsidP="002B0C46">
      <w:pPr>
        <w:spacing w:before="0" w:after="160" w:line="259" w:lineRule="auto"/>
        <w:rPr>
          <w:rFonts w:eastAsiaTheme="minorHAnsi"/>
          <w:lang w:val="nn-NO" w:eastAsia="en-US"/>
        </w:rPr>
      </w:pPr>
      <w:r w:rsidRPr="00092EF2">
        <w:rPr>
          <w:rFonts w:eastAsiaTheme="minorHAnsi"/>
          <w:lang w:val="nn-NO" w:eastAsia="en-US"/>
        </w:rPr>
        <w:t>Anleggsmidlar vurder</w:t>
      </w:r>
      <w:r w:rsidR="0046569C" w:rsidRPr="00092EF2">
        <w:rPr>
          <w:rFonts w:eastAsiaTheme="minorHAnsi"/>
          <w:lang w:val="nn-NO" w:eastAsia="en-US"/>
        </w:rPr>
        <w:t>a</w:t>
      </w:r>
      <w:r w:rsidRPr="00092EF2">
        <w:rPr>
          <w:rFonts w:eastAsiaTheme="minorHAnsi"/>
          <w:lang w:val="nn-NO" w:eastAsia="en-US"/>
        </w:rPr>
        <w:t>s</w:t>
      </w:r>
      <w:r w:rsidR="0046569C" w:rsidRPr="00092EF2">
        <w:rPr>
          <w:rFonts w:eastAsiaTheme="minorHAnsi"/>
          <w:lang w:val="nn-NO" w:eastAsia="en-US"/>
        </w:rPr>
        <w:t>t</w:t>
      </w:r>
      <w:r w:rsidRPr="00092EF2">
        <w:rPr>
          <w:rFonts w:eastAsiaTheme="minorHAnsi"/>
          <w:lang w:val="nn-NO" w:eastAsia="en-US"/>
        </w:rPr>
        <w:t xml:space="preserve"> til anskaffelseskost fr</w:t>
      </w:r>
      <w:r w:rsidR="0046569C" w:rsidRPr="00092EF2">
        <w:rPr>
          <w:rFonts w:eastAsiaTheme="minorHAnsi"/>
          <w:lang w:val="nn-NO" w:eastAsia="en-US"/>
        </w:rPr>
        <w:t>å</w:t>
      </w:r>
      <w:r w:rsidRPr="00092EF2">
        <w:rPr>
          <w:rFonts w:eastAsiaTheme="minorHAnsi"/>
          <w:lang w:val="nn-NO" w:eastAsia="en-US"/>
        </w:rPr>
        <w:t>trukke avskriving</w:t>
      </w:r>
      <w:r w:rsidR="0046569C" w:rsidRPr="00092EF2">
        <w:rPr>
          <w:rFonts w:eastAsiaTheme="minorHAnsi"/>
          <w:lang w:val="nn-NO" w:eastAsia="en-US"/>
        </w:rPr>
        <w:t>a</w:t>
      </w:r>
      <w:r w:rsidRPr="00092EF2">
        <w:rPr>
          <w:rFonts w:eastAsiaTheme="minorHAnsi"/>
          <w:lang w:val="nn-NO" w:eastAsia="en-US"/>
        </w:rPr>
        <w:t>r. Anleggsmidl</w:t>
      </w:r>
      <w:r w:rsidR="00167F10" w:rsidRPr="00092EF2">
        <w:rPr>
          <w:rFonts w:eastAsiaTheme="minorHAnsi"/>
          <w:lang w:val="nn-NO" w:eastAsia="en-US"/>
        </w:rPr>
        <w:t>a</w:t>
      </w:r>
      <w:r w:rsidRPr="00092EF2">
        <w:rPr>
          <w:rFonts w:eastAsiaTheme="minorHAnsi"/>
          <w:lang w:val="nn-NO" w:eastAsia="en-US"/>
        </w:rPr>
        <w:t>r nedskriv</w:t>
      </w:r>
      <w:r w:rsidR="00167F10" w:rsidRPr="00092EF2">
        <w:rPr>
          <w:rFonts w:eastAsiaTheme="minorHAnsi"/>
          <w:lang w:val="nn-NO" w:eastAsia="en-US"/>
        </w:rPr>
        <w:t>a</w:t>
      </w:r>
      <w:r w:rsidRPr="00092EF2">
        <w:rPr>
          <w:rFonts w:eastAsiaTheme="minorHAnsi"/>
          <w:lang w:val="nn-NO" w:eastAsia="en-US"/>
        </w:rPr>
        <w:t>s</w:t>
      </w:r>
      <w:r w:rsidR="00167F10" w:rsidRPr="00092EF2">
        <w:rPr>
          <w:rFonts w:eastAsiaTheme="minorHAnsi"/>
          <w:lang w:val="nn-NO" w:eastAsia="en-US"/>
        </w:rPr>
        <w:t>t</w:t>
      </w:r>
      <w:r w:rsidRPr="00092EF2">
        <w:rPr>
          <w:rFonts w:eastAsiaTheme="minorHAnsi"/>
          <w:lang w:val="nn-NO" w:eastAsia="en-US"/>
        </w:rPr>
        <w:t xml:space="preserve"> til v</w:t>
      </w:r>
      <w:r w:rsidR="00167F10" w:rsidRPr="00092EF2">
        <w:rPr>
          <w:rFonts w:eastAsiaTheme="minorHAnsi"/>
          <w:lang w:val="nn-NO" w:eastAsia="en-US"/>
        </w:rPr>
        <w:t>e</w:t>
      </w:r>
      <w:r w:rsidRPr="00092EF2">
        <w:rPr>
          <w:rFonts w:eastAsiaTheme="minorHAnsi"/>
          <w:lang w:val="nn-NO" w:eastAsia="en-US"/>
        </w:rPr>
        <w:t>rkel</w:t>
      </w:r>
      <w:r w:rsidR="00167F10" w:rsidRPr="00092EF2">
        <w:rPr>
          <w:rFonts w:eastAsiaTheme="minorHAnsi"/>
          <w:lang w:val="nn-NO" w:eastAsia="en-US"/>
        </w:rPr>
        <w:t>e</w:t>
      </w:r>
      <w:r w:rsidRPr="00092EF2">
        <w:rPr>
          <w:rFonts w:eastAsiaTheme="minorHAnsi"/>
          <w:lang w:val="nn-NO" w:eastAsia="en-US"/>
        </w:rPr>
        <w:t xml:space="preserve">g verdi ved bruksendring. </w:t>
      </w:r>
    </w:p>
    <w:p w14:paraId="7EEE0999" w14:textId="6E2598B4" w:rsidR="002B0C46" w:rsidRPr="00092EF2" w:rsidRDefault="002B0C46" w:rsidP="002B0C46">
      <w:pPr>
        <w:spacing w:before="0" w:after="160" w:line="259" w:lineRule="auto"/>
        <w:rPr>
          <w:rFonts w:eastAsiaTheme="minorHAnsi"/>
          <w:lang w:val="nn-NO" w:eastAsia="en-US"/>
        </w:rPr>
      </w:pPr>
      <w:r w:rsidRPr="00092EF2">
        <w:rPr>
          <w:rFonts w:eastAsiaTheme="minorHAnsi"/>
          <w:b/>
          <w:lang w:val="nn-NO" w:eastAsia="en-US"/>
        </w:rPr>
        <w:t>Immaterielle ei</w:t>
      </w:r>
      <w:r w:rsidR="003656A6" w:rsidRPr="00092EF2">
        <w:rPr>
          <w:rFonts w:eastAsiaTheme="minorHAnsi"/>
          <w:b/>
          <w:lang w:val="nn-NO" w:eastAsia="en-US"/>
        </w:rPr>
        <w:t>g</w:t>
      </w:r>
      <w:r w:rsidRPr="00092EF2">
        <w:rPr>
          <w:rFonts w:eastAsiaTheme="minorHAnsi"/>
          <w:b/>
          <w:lang w:val="nn-NO" w:eastAsia="en-US"/>
        </w:rPr>
        <w:t>endel</w:t>
      </w:r>
      <w:r w:rsidR="003656A6" w:rsidRPr="00092EF2">
        <w:rPr>
          <w:rFonts w:eastAsiaTheme="minorHAnsi"/>
          <w:b/>
          <w:lang w:val="nn-NO" w:eastAsia="en-US"/>
        </w:rPr>
        <w:t>a</w:t>
      </w:r>
      <w:r w:rsidRPr="00092EF2">
        <w:rPr>
          <w:rFonts w:eastAsiaTheme="minorHAnsi"/>
          <w:b/>
          <w:lang w:val="nn-NO" w:eastAsia="en-US"/>
        </w:rPr>
        <w:t>r</w:t>
      </w:r>
      <w:r w:rsidRPr="00092EF2">
        <w:rPr>
          <w:rFonts w:eastAsiaTheme="minorHAnsi"/>
          <w:lang w:val="nn-NO" w:eastAsia="en-US"/>
        </w:rPr>
        <w:br/>
        <w:t>Eksternt innkjøpte immaterielle ei</w:t>
      </w:r>
      <w:r w:rsidR="00167F10" w:rsidRPr="00092EF2">
        <w:rPr>
          <w:rFonts w:eastAsiaTheme="minorHAnsi"/>
          <w:lang w:val="nn-NO" w:eastAsia="en-US"/>
        </w:rPr>
        <w:t>g</w:t>
      </w:r>
      <w:r w:rsidRPr="00092EF2">
        <w:rPr>
          <w:rFonts w:eastAsiaTheme="minorHAnsi"/>
          <w:lang w:val="nn-NO" w:eastAsia="en-US"/>
        </w:rPr>
        <w:t>endel</w:t>
      </w:r>
      <w:r w:rsidR="00167F10" w:rsidRPr="00092EF2">
        <w:rPr>
          <w:rFonts w:eastAsiaTheme="minorHAnsi"/>
          <w:lang w:val="nn-NO" w:eastAsia="en-US"/>
        </w:rPr>
        <w:t>a</w:t>
      </w:r>
      <w:r w:rsidRPr="00092EF2">
        <w:rPr>
          <w:rFonts w:eastAsiaTheme="minorHAnsi"/>
          <w:lang w:val="nn-NO" w:eastAsia="en-US"/>
        </w:rPr>
        <w:t>r er balanseført. LDO har ikkje hatt no</w:t>
      </w:r>
      <w:r w:rsidR="00167F10" w:rsidRPr="00092EF2">
        <w:rPr>
          <w:rFonts w:eastAsiaTheme="minorHAnsi"/>
          <w:lang w:val="nn-NO" w:eastAsia="en-US"/>
        </w:rPr>
        <w:t>ko</w:t>
      </w:r>
      <w:r w:rsidRPr="00092EF2">
        <w:rPr>
          <w:rFonts w:eastAsiaTheme="minorHAnsi"/>
          <w:lang w:val="nn-NO" w:eastAsia="en-US"/>
        </w:rPr>
        <w:t xml:space="preserve">n anskaffingar av denne type i 2017. </w:t>
      </w:r>
    </w:p>
    <w:p w14:paraId="0CF3223B" w14:textId="61E0F0D6" w:rsidR="002B0C46" w:rsidRPr="00092EF2" w:rsidRDefault="002B0C46" w:rsidP="002B0C46">
      <w:pPr>
        <w:spacing w:before="0" w:after="160" w:line="259" w:lineRule="auto"/>
        <w:rPr>
          <w:rFonts w:eastAsiaTheme="minorHAnsi"/>
          <w:lang w:val="nn-NO" w:eastAsia="en-US"/>
        </w:rPr>
      </w:pPr>
      <w:r w:rsidRPr="00092EF2">
        <w:rPr>
          <w:rFonts w:eastAsiaTheme="minorHAnsi"/>
          <w:b/>
          <w:lang w:val="nn-NO" w:eastAsia="en-US"/>
        </w:rPr>
        <w:t>Varige driftsmidl</w:t>
      </w:r>
      <w:r w:rsidR="003656A6" w:rsidRPr="00092EF2">
        <w:rPr>
          <w:rFonts w:eastAsiaTheme="minorHAnsi"/>
          <w:b/>
          <w:lang w:val="nn-NO" w:eastAsia="en-US"/>
        </w:rPr>
        <w:t>a</w:t>
      </w:r>
      <w:r w:rsidRPr="00092EF2">
        <w:rPr>
          <w:rFonts w:eastAsiaTheme="minorHAnsi"/>
          <w:b/>
          <w:lang w:val="nn-NO" w:eastAsia="en-US"/>
        </w:rPr>
        <w:t>r</w:t>
      </w:r>
      <w:r w:rsidRPr="00092EF2">
        <w:rPr>
          <w:rFonts w:eastAsiaTheme="minorHAnsi"/>
          <w:lang w:val="nn-NO" w:eastAsia="en-US"/>
        </w:rPr>
        <w:br/>
        <w:t>Varige driftsmidl</w:t>
      </w:r>
      <w:r w:rsidR="003656A6" w:rsidRPr="00092EF2">
        <w:rPr>
          <w:rFonts w:eastAsiaTheme="minorHAnsi"/>
          <w:lang w:val="nn-NO" w:eastAsia="en-US"/>
        </w:rPr>
        <w:t>a</w:t>
      </w:r>
      <w:r w:rsidRPr="00092EF2">
        <w:rPr>
          <w:rFonts w:eastAsiaTheme="minorHAnsi"/>
          <w:lang w:val="nn-NO" w:eastAsia="en-US"/>
        </w:rPr>
        <w:t>r er balanseført og avskrivast over driftsmidl</w:t>
      </w:r>
      <w:r w:rsidR="003656A6" w:rsidRPr="00092EF2">
        <w:rPr>
          <w:rFonts w:eastAsiaTheme="minorHAnsi"/>
          <w:lang w:val="nn-NO" w:eastAsia="en-US"/>
        </w:rPr>
        <w:t>a</w:t>
      </w:r>
      <w:r w:rsidRPr="00092EF2">
        <w:rPr>
          <w:rFonts w:eastAsiaTheme="minorHAnsi"/>
          <w:lang w:val="nn-NO" w:eastAsia="en-US"/>
        </w:rPr>
        <w:t>ne</w:t>
      </w:r>
      <w:r w:rsidR="003656A6" w:rsidRPr="00092EF2">
        <w:rPr>
          <w:rFonts w:eastAsiaTheme="minorHAnsi"/>
          <w:lang w:val="nn-NO" w:eastAsia="en-US"/>
        </w:rPr>
        <w:t xml:space="preserve"> </w:t>
      </w:r>
      <w:r w:rsidRPr="00092EF2">
        <w:rPr>
          <w:rFonts w:eastAsiaTheme="minorHAnsi"/>
          <w:lang w:val="nn-NO" w:eastAsia="en-US"/>
        </w:rPr>
        <w:t>s</w:t>
      </w:r>
      <w:r w:rsidR="003656A6" w:rsidRPr="00092EF2">
        <w:rPr>
          <w:rFonts w:eastAsiaTheme="minorHAnsi"/>
          <w:lang w:val="nn-NO" w:eastAsia="en-US"/>
        </w:rPr>
        <w:t>i</w:t>
      </w:r>
      <w:r w:rsidRPr="00092EF2">
        <w:rPr>
          <w:rFonts w:eastAsiaTheme="minorHAnsi"/>
          <w:lang w:val="nn-NO" w:eastAsia="en-US"/>
        </w:rPr>
        <w:t xml:space="preserve"> økonomiske levetid. </w:t>
      </w:r>
    </w:p>
    <w:p w14:paraId="6674D76C" w14:textId="41A14852" w:rsidR="002B0C46" w:rsidRPr="00092EF2" w:rsidRDefault="002B0C46" w:rsidP="002B0C46">
      <w:pPr>
        <w:spacing w:before="0" w:after="160" w:line="259" w:lineRule="auto"/>
        <w:rPr>
          <w:rFonts w:eastAsiaTheme="minorHAnsi"/>
          <w:lang w:val="nn-NO" w:eastAsia="en-US"/>
        </w:rPr>
      </w:pPr>
      <w:r w:rsidRPr="00092EF2">
        <w:rPr>
          <w:rFonts w:eastAsiaTheme="minorHAnsi"/>
          <w:b/>
          <w:lang w:val="nn-NO" w:eastAsia="en-US"/>
        </w:rPr>
        <w:t>Finansiering av periodiserte post</w:t>
      </w:r>
      <w:r w:rsidR="00A05B87" w:rsidRPr="00092EF2">
        <w:rPr>
          <w:rFonts w:eastAsiaTheme="minorHAnsi"/>
          <w:b/>
          <w:lang w:val="nn-NO" w:eastAsia="en-US"/>
        </w:rPr>
        <w:t>a</w:t>
      </w:r>
      <w:r w:rsidRPr="00092EF2">
        <w:rPr>
          <w:rFonts w:eastAsiaTheme="minorHAnsi"/>
          <w:b/>
          <w:lang w:val="nn-NO" w:eastAsia="en-US"/>
        </w:rPr>
        <w:t>r</w:t>
      </w:r>
      <w:r w:rsidRPr="00092EF2">
        <w:rPr>
          <w:rFonts w:eastAsiaTheme="minorHAnsi"/>
          <w:lang w:val="nn-NO" w:eastAsia="en-US"/>
        </w:rPr>
        <w:br/>
      </w:r>
      <w:r w:rsidRPr="00092EF2">
        <w:rPr>
          <w:rFonts w:eastAsiaTheme="minorHAnsi"/>
          <w:b/>
          <w:lang w:val="nn-NO" w:eastAsia="en-US"/>
        </w:rPr>
        <w:t>Omløpsmidl</w:t>
      </w:r>
      <w:r w:rsidR="00A05B87" w:rsidRPr="00092EF2">
        <w:rPr>
          <w:rFonts w:eastAsiaTheme="minorHAnsi"/>
          <w:b/>
          <w:lang w:val="nn-NO" w:eastAsia="en-US"/>
        </w:rPr>
        <w:t>a</w:t>
      </w:r>
      <w:r w:rsidRPr="00092EF2">
        <w:rPr>
          <w:rFonts w:eastAsiaTheme="minorHAnsi"/>
          <w:b/>
          <w:lang w:val="nn-NO" w:eastAsia="en-US"/>
        </w:rPr>
        <w:t>r/kortsiktig gjeld</w:t>
      </w:r>
      <w:r w:rsidRPr="00092EF2">
        <w:rPr>
          <w:rFonts w:eastAsiaTheme="minorHAnsi"/>
          <w:lang w:val="nn-NO" w:eastAsia="en-US"/>
        </w:rPr>
        <w:br/>
        <w:t>Nettobeløp av alle balansepost</w:t>
      </w:r>
      <w:r w:rsidR="00FB50D4" w:rsidRPr="00092EF2">
        <w:rPr>
          <w:rFonts w:eastAsiaTheme="minorHAnsi"/>
          <w:lang w:val="nn-NO" w:eastAsia="en-US"/>
        </w:rPr>
        <w:t>a</w:t>
      </w:r>
      <w:r w:rsidRPr="00092EF2">
        <w:rPr>
          <w:rFonts w:eastAsiaTheme="minorHAnsi"/>
          <w:lang w:val="nn-NO" w:eastAsia="en-US"/>
        </w:rPr>
        <w:t>r, med unntak av immaterielle eigendel</w:t>
      </w:r>
      <w:r w:rsidR="00FB50D4" w:rsidRPr="00092EF2">
        <w:rPr>
          <w:rFonts w:eastAsiaTheme="minorHAnsi"/>
          <w:lang w:val="nn-NO" w:eastAsia="en-US"/>
        </w:rPr>
        <w:t>ar og varige driftsmidla</w:t>
      </w:r>
      <w:r w:rsidRPr="00092EF2">
        <w:rPr>
          <w:rFonts w:eastAsiaTheme="minorHAnsi"/>
          <w:lang w:val="nn-NO" w:eastAsia="en-US"/>
        </w:rPr>
        <w:t>r, har motpost</w:t>
      </w:r>
      <w:r w:rsidR="00FB50D4" w:rsidRPr="00092EF2">
        <w:rPr>
          <w:rFonts w:eastAsiaTheme="minorHAnsi"/>
          <w:lang w:val="nn-NO" w:eastAsia="en-US"/>
        </w:rPr>
        <w:t>a</w:t>
      </w:r>
      <w:r w:rsidRPr="00092EF2">
        <w:rPr>
          <w:rFonts w:eastAsiaTheme="minorHAnsi"/>
          <w:lang w:val="nn-NO" w:eastAsia="en-US"/>
        </w:rPr>
        <w:t>r i avre</w:t>
      </w:r>
      <w:r w:rsidR="00FB50D4" w:rsidRPr="00092EF2">
        <w:rPr>
          <w:rFonts w:eastAsiaTheme="minorHAnsi"/>
          <w:lang w:val="nn-NO" w:eastAsia="en-US"/>
        </w:rPr>
        <w:t>k</w:t>
      </w:r>
      <w:r w:rsidRPr="00092EF2">
        <w:rPr>
          <w:rFonts w:eastAsiaTheme="minorHAnsi"/>
          <w:lang w:val="nn-NO" w:eastAsia="en-US"/>
        </w:rPr>
        <w:t>ning løyvefinansiert verksemd eller ikkje inntektsført løyve</w:t>
      </w:r>
      <w:r w:rsidR="00FB50D4" w:rsidRPr="00092EF2">
        <w:rPr>
          <w:rFonts w:eastAsiaTheme="minorHAnsi"/>
          <w:lang w:val="nn-NO" w:eastAsia="en-US"/>
        </w:rPr>
        <w:t>. Avrekninga</w:t>
      </w:r>
      <w:r w:rsidRPr="00092EF2">
        <w:rPr>
          <w:rFonts w:eastAsiaTheme="minorHAnsi"/>
          <w:lang w:val="nn-NO" w:eastAsia="en-US"/>
        </w:rPr>
        <w:t xml:space="preserve"> gir såle</w:t>
      </w:r>
      <w:r w:rsidR="00126B06" w:rsidRPr="00092EF2">
        <w:rPr>
          <w:rFonts w:eastAsiaTheme="minorHAnsi"/>
          <w:lang w:val="nn-NO" w:eastAsia="en-US"/>
        </w:rPr>
        <w:t>is</w:t>
      </w:r>
      <w:r w:rsidRPr="00092EF2">
        <w:rPr>
          <w:rFonts w:eastAsiaTheme="minorHAnsi"/>
          <w:lang w:val="nn-NO" w:eastAsia="en-US"/>
        </w:rPr>
        <w:t xml:space="preserve"> e</w:t>
      </w:r>
      <w:r w:rsidR="00126B06" w:rsidRPr="00092EF2">
        <w:rPr>
          <w:rFonts w:eastAsiaTheme="minorHAnsi"/>
          <w:lang w:val="nn-NO" w:eastAsia="en-US"/>
        </w:rPr>
        <w:t>i</w:t>
      </w:r>
      <w:r w:rsidRPr="00092EF2">
        <w:rPr>
          <w:rFonts w:eastAsiaTheme="minorHAnsi"/>
          <w:lang w:val="nn-NO" w:eastAsia="en-US"/>
        </w:rPr>
        <w:t>t uttrykk for staten</w:t>
      </w:r>
      <w:r w:rsidR="00126B06" w:rsidRPr="00092EF2">
        <w:rPr>
          <w:rFonts w:eastAsiaTheme="minorHAnsi"/>
          <w:lang w:val="nn-NO" w:eastAsia="en-US"/>
        </w:rPr>
        <w:t xml:space="preserve"> </w:t>
      </w:r>
      <w:r w:rsidRPr="00092EF2">
        <w:rPr>
          <w:rFonts w:eastAsiaTheme="minorHAnsi"/>
          <w:lang w:val="nn-NO" w:eastAsia="en-US"/>
        </w:rPr>
        <w:t>s</w:t>
      </w:r>
      <w:r w:rsidR="00126B06" w:rsidRPr="00092EF2">
        <w:rPr>
          <w:rFonts w:eastAsiaTheme="minorHAnsi"/>
          <w:lang w:val="nn-NO" w:eastAsia="en-US"/>
        </w:rPr>
        <w:t>in</w:t>
      </w:r>
      <w:r w:rsidRPr="00092EF2">
        <w:rPr>
          <w:rFonts w:eastAsiaTheme="minorHAnsi"/>
          <w:lang w:val="nn-NO" w:eastAsia="en-US"/>
        </w:rPr>
        <w:t xml:space="preserve"> ei</w:t>
      </w:r>
      <w:r w:rsidR="00126B06" w:rsidRPr="00092EF2">
        <w:rPr>
          <w:rFonts w:eastAsiaTheme="minorHAnsi"/>
          <w:lang w:val="nn-NO" w:eastAsia="en-US"/>
        </w:rPr>
        <w:t>ga</w:t>
      </w:r>
      <w:r w:rsidRPr="00092EF2">
        <w:rPr>
          <w:rFonts w:eastAsiaTheme="minorHAnsi"/>
          <w:lang w:val="nn-NO" w:eastAsia="en-US"/>
        </w:rPr>
        <w:t>rkapital når det gjeld kortsiktige post</w:t>
      </w:r>
      <w:r w:rsidR="00C30C2A" w:rsidRPr="00092EF2">
        <w:rPr>
          <w:rFonts w:eastAsiaTheme="minorHAnsi"/>
          <w:lang w:val="nn-NO" w:eastAsia="en-US"/>
        </w:rPr>
        <w:t>a</w:t>
      </w:r>
      <w:r w:rsidRPr="00092EF2">
        <w:rPr>
          <w:rFonts w:eastAsiaTheme="minorHAnsi"/>
          <w:lang w:val="nn-NO" w:eastAsia="en-US"/>
        </w:rPr>
        <w:t>r og eventuelle finansielle anleggsmid</w:t>
      </w:r>
      <w:r w:rsidR="00C30C2A" w:rsidRPr="00092EF2">
        <w:rPr>
          <w:rFonts w:eastAsiaTheme="minorHAnsi"/>
          <w:lang w:val="nn-NO" w:eastAsia="en-US"/>
        </w:rPr>
        <w:t>del</w:t>
      </w:r>
      <w:r w:rsidRPr="00092EF2">
        <w:rPr>
          <w:rFonts w:eastAsiaTheme="minorHAnsi"/>
          <w:lang w:val="nn-NO" w:eastAsia="en-US"/>
        </w:rPr>
        <w:t>.</w:t>
      </w:r>
    </w:p>
    <w:p w14:paraId="2B792799" w14:textId="73EEDB65" w:rsidR="002B0C46" w:rsidRPr="002B0C46" w:rsidRDefault="002B0C46" w:rsidP="002B0C46">
      <w:pPr>
        <w:spacing w:before="0" w:after="160" w:line="259" w:lineRule="auto"/>
        <w:rPr>
          <w:rFonts w:eastAsiaTheme="minorHAnsi"/>
          <w:lang w:val="nn-NO" w:eastAsia="en-US"/>
        </w:rPr>
      </w:pPr>
      <w:r w:rsidRPr="002B0C46">
        <w:rPr>
          <w:rFonts w:eastAsiaTheme="minorHAnsi"/>
          <w:b/>
          <w:lang w:val="nn-NO" w:eastAsia="en-US"/>
        </w:rPr>
        <w:t>Anleggsmid</w:t>
      </w:r>
      <w:r w:rsidR="00677B12">
        <w:rPr>
          <w:rFonts w:eastAsiaTheme="minorHAnsi"/>
          <w:b/>
          <w:lang w:val="nn-NO" w:eastAsia="en-US"/>
        </w:rPr>
        <w:t>lar</w:t>
      </w:r>
      <w:r w:rsidRPr="002B0C46">
        <w:rPr>
          <w:rFonts w:eastAsiaTheme="minorHAnsi"/>
          <w:lang w:val="nn-NO" w:eastAsia="en-US"/>
        </w:rPr>
        <w:br/>
        <w:t>Balanseført verdi av immaterielle eigendel</w:t>
      </w:r>
      <w:r w:rsidR="00DB5959">
        <w:rPr>
          <w:rFonts w:eastAsiaTheme="minorHAnsi"/>
          <w:lang w:val="nn-NO" w:eastAsia="en-US"/>
        </w:rPr>
        <w:t>a</w:t>
      </w:r>
      <w:r w:rsidRPr="002B0C46">
        <w:rPr>
          <w:rFonts w:eastAsiaTheme="minorHAnsi"/>
          <w:lang w:val="nn-NO" w:eastAsia="en-US"/>
        </w:rPr>
        <w:t>r og varige driftsmidl</w:t>
      </w:r>
      <w:r w:rsidR="00DB5959">
        <w:rPr>
          <w:rFonts w:eastAsiaTheme="minorHAnsi"/>
          <w:lang w:val="nn-NO" w:eastAsia="en-US"/>
        </w:rPr>
        <w:t>a</w:t>
      </w:r>
      <w:r w:rsidRPr="002B0C46">
        <w:rPr>
          <w:rFonts w:eastAsiaTheme="minorHAnsi"/>
          <w:lang w:val="nn-NO" w:eastAsia="en-US"/>
        </w:rPr>
        <w:t>r har motpost i rekneskapslinja ikkje inntektsført løyve knytta til anleggsmid</w:t>
      </w:r>
      <w:r w:rsidR="00677B12">
        <w:rPr>
          <w:rFonts w:eastAsiaTheme="minorHAnsi"/>
          <w:lang w:val="nn-NO" w:eastAsia="en-US"/>
        </w:rPr>
        <w:t>lar</w:t>
      </w:r>
      <w:r w:rsidRPr="002B0C46">
        <w:rPr>
          <w:rFonts w:eastAsiaTheme="minorHAnsi"/>
          <w:lang w:val="nn-NO" w:eastAsia="en-US"/>
        </w:rPr>
        <w:t>. Dette representer</w:t>
      </w:r>
      <w:r w:rsidR="00DB5959">
        <w:rPr>
          <w:rFonts w:eastAsiaTheme="minorHAnsi"/>
          <w:lang w:val="nn-NO" w:eastAsia="en-US"/>
        </w:rPr>
        <w:t>a</w:t>
      </w:r>
      <w:r w:rsidRPr="002B0C46">
        <w:rPr>
          <w:rFonts w:eastAsiaTheme="minorHAnsi"/>
          <w:lang w:val="nn-NO" w:eastAsia="en-US"/>
        </w:rPr>
        <w:t>r finansieringa av d</w:t>
      </w:r>
      <w:r w:rsidR="00DB5959">
        <w:rPr>
          <w:rFonts w:eastAsiaTheme="minorHAnsi"/>
          <w:lang w:val="nn-NO" w:eastAsia="en-US"/>
        </w:rPr>
        <w:t>e</w:t>
      </w:r>
      <w:r w:rsidRPr="002B0C46">
        <w:rPr>
          <w:rFonts w:eastAsiaTheme="minorHAnsi"/>
          <w:lang w:val="nn-NO" w:eastAsia="en-US"/>
        </w:rPr>
        <w:t>sse anleggsmidl</w:t>
      </w:r>
      <w:r w:rsidR="00DB5959">
        <w:rPr>
          <w:rFonts w:eastAsiaTheme="minorHAnsi"/>
          <w:lang w:val="nn-NO" w:eastAsia="en-US"/>
        </w:rPr>
        <w:t>a</w:t>
      </w:r>
      <w:r w:rsidRPr="002B0C46">
        <w:rPr>
          <w:rFonts w:eastAsiaTheme="minorHAnsi"/>
          <w:lang w:val="nn-NO" w:eastAsia="en-US"/>
        </w:rPr>
        <w:t>ne. Ved tilg</w:t>
      </w:r>
      <w:r w:rsidR="00C67016">
        <w:rPr>
          <w:rFonts w:eastAsiaTheme="minorHAnsi"/>
          <w:lang w:val="nn-NO" w:eastAsia="en-US"/>
        </w:rPr>
        <w:t>o</w:t>
      </w:r>
      <w:r w:rsidRPr="002B0C46">
        <w:rPr>
          <w:rFonts w:eastAsiaTheme="minorHAnsi"/>
          <w:lang w:val="nn-NO" w:eastAsia="en-US"/>
        </w:rPr>
        <w:t>ng av immaterielle anleggsmid</w:t>
      </w:r>
      <w:r w:rsidR="00677B12">
        <w:rPr>
          <w:rFonts w:eastAsiaTheme="minorHAnsi"/>
          <w:lang w:val="nn-NO" w:eastAsia="en-US"/>
        </w:rPr>
        <w:t>lar</w:t>
      </w:r>
      <w:r w:rsidRPr="002B0C46">
        <w:rPr>
          <w:rFonts w:eastAsiaTheme="minorHAnsi"/>
          <w:lang w:val="nn-NO" w:eastAsia="en-US"/>
        </w:rPr>
        <w:t xml:space="preserve"> og varige driftsmid</w:t>
      </w:r>
      <w:r w:rsidR="00677B12">
        <w:rPr>
          <w:rFonts w:eastAsiaTheme="minorHAnsi"/>
          <w:lang w:val="nn-NO" w:eastAsia="en-US"/>
        </w:rPr>
        <w:t>lar</w:t>
      </w:r>
      <w:r w:rsidRPr="002B0C46">
        <w:rPr>
          <w:rFonts w:eastAsiaTheme="minorHAnsi"/>
          <w:lang w:val="nn-NO" w:eastAsia="en-US"/>
        </w:rPr>
        <w:t xml:space="preserve"> balansefør</w:t>
      </w:r>
      <w:r w:rsidR="00C67016">
        <w:rPr>
          <w:rFonts w:eastAsiaTheme="minorHAnsi"/>
          <w:lang w:val="nn-NO" w:eastAsia="en-US"/>
        </w:rPr>
        <w:t>a</w:t>
      </w:r>
      <w:r w:rsidRPr="002B0C46">
        <w:rPr>
          <w:rFonts w:eastAsiaTheme="minorHAnsi"/>
          <w:lang w:val="nn-NO" w:eastAsia="en-US"/>
        </w:rPr>
        <w:t>s</w:t>
      </w:r>
      <w:r w:rsidR="00C67016">
        <w:rPr>
          <w:rFonts w:eastAsiaTheme="minorHAnsi"/>
          <w:lang w:val="nn-NO" w:eastAsia="en-US"/>
        </w:rPr>
        <w:t>t</w:t>
      </w:r>
      <w:r w:rsidRPr="002B0C46">
        <w:rPr>
          <w:rFonts w:eastAsiaTheme="minorHAnsi"/>
          <w:lang w:val="nn-NO" w:eastAsia="en-US"/>
        </w:rPr>
        <w:t xml:space="preserve"> anskaffelseskostnaden. Samstundes før</w:t>
      </w:r>
      <w:r w:rsidR="00C67016">
        <w:rPr>
          <w:rFonts w:eastAsiaTheme="minorHAnsi"/>
          <w:lang w:val="nn-NO" w:eastAsia="en-US"/>
        </w:rPr>
        <w:t>a</w:t>
      </w:r>
      <w:r w:rsidRPr="002B0C46">
        <w:rPr>
          <w:rFonts w:eastAsiaTheme="minorHAnsi"/>
          <w:lang w:val="nn-NO" w:eastAsia="en-US"/>
        </w:rPr>
        <w:t>s</w:t>
      </w:r>
      <w:r w:rsidR="00C67016">
        <w:rPr>
          <w:rFonts w:eastAsiaTheme="minorHAnsi"/>
          <w:lang w:val="nn-NO" w:eastAsia="en-US"/>
        </w:rPr>
        <w:t>t</w:t>
      </w:r>
      <w:r w:rsidRPr="002B0C46">
        <w:rPr>
          <w:rFonts w:eastAsiaTheme="minorHAnsi"/>
          <w:lang w:val="nn-NO" w:eastAsia="en-US"/>
        </w:rPr>
        <w:t xml:space="preserve"> eit tilsvarande beløp til reduksjon av resultatposten inntekt frå løyver og til auke av balansepost ikkje inntektsført løyve knytta til anleggsmid</w:t>
      </w:r>
      <w:r w:rsidR="00677B12">
        <w:rPr>
          <w:rFonts w:eastAsiaTheme="minorHAnsi"/>
          <w:lang w:val="nn-NO" w:eastAsia="en-US"/>
        </w:rPr>
        <w:t>lar</w:t>
      </w:r>
      <w:r w:rsidRPr="002B0C46">
        <w:rPr>
          <w:rFonts w:eastAsiaTheme="minorHAnsi"/>
          <w:lang w:val="nn-NO" w:eastAsia="en-US"/>
        </w:rPr>
        <w:t xml:space="preserve">. </w:t>
      </w:r>
    </w:p>
    <w:p w14:paraId="61F0D87E" w14:textId="0FC1F0E1" w:rsidR="002B0C46" w:rsidRPr="002B0C46" w:rsidRDefault="002B0C46" w:rsidP="002B0C46">
      <w:pPr>
        <w:spacing w:before="0" w:after="160" w:line="259" w:lineRule="auto"/>
        <w:rPr>
          <w:rFonts w:eastAsiaTheme="minorHAnsi"/>
          <w:lang w:val="nn-NO" w:eastAsia="en-US"/>
        </w:rPr>
      </w:pPr>
      <w:r w:rsidRPr="002B0C46">
        <w:rPr>
          <w:rFonts w:eastAsiaTheme="minorHAnsi"/>
          <w:lang w:val="nn-NO" w:eastAsia="en-US"/>
        </w:rPr>
        <w:t>Avskriving av anleggsmidl</w:t>
      </w:r>
      <w:r w:rsidR="00677B12">
        <w:rPr>
          <w:rFonts w:eastAsiaTheme="minorHAnsi"/>
          <w:lang w:val="nn-NO" w:eastAsia="en-US"/>
        </w:rPr>
        <w:t>a</w:t>
      </w:r>
      <w:r w:rsidRPr="002B0C46">
        <w:rPr>
          <w:rFonts w:eastAsiaTheme="minorHAnsi"/>
          <w:lang w:val="nn-NO" w:eastAsia="en-US"/>
        </w:rPr>
        <w:t>r kostnadsfør</w:t>
      </w:r>
      <w:r w:rsidR="00677B12">
        <w:rPr>
          <w:rFonts w:eastAsiaTheme="minorHAnsi"/>
          <w:lang w:val="nn-NO" w:eastAsia="en-US"/>
        </w:rPr>
        <w:t>a</w:t>
      </w:r>
      <w:r w:rsidRPr="002B0C46">
        <w:rPr>
          <w:rFonts w:eastAsiaTheme="minorHAnsi"/>
          <w:lang w:val="nn-NO" w:eastAsia="en-US"/>
        </w:rPr>
        <w:t>s</w:t>
      </w:r>
      <w:r w:rsidR="00677B12">
        <w:rPr>
          <w:rFonts w:eastAsiaTheme="minorHAnsi"/>
          <w:lang w:val="nn-NO" w:eastAsia="en-US"/>
        </w:rPr>
        <w:t>t</w:t>
      </w:r>
      <w:r w:rsidRPr="002B0C46">
        <w:rPr>
          <w:rFonts w:eastAsiaTheme="minorHAnsi"/>
          <w:lang w:val="nn-NO" w:eastAsia="en-US"/>
        </w:rPr>
        <w:t>. I takt med avskriving inntektsfør</w:t>
      </w:r>
      <w:r w:rsidR="00DF0537">
        <w:rPr>
          <w:rFonts w:eastAsiaTheme="minorHAnsi"/>
          <w:lang w:val="nn-NO" w:eastAsia="en-US"/>
        </w:rPr>
        <w:t>a</w:t>
      </w:r>
      <w:r w:rsidRPr="002B0C46">
        <w:rPr>
          <w:rFonts w:eastAsiaTheme="minorHAnsi"/>
          <w:lang w:val="nn-NO" w:eastAsia="en-US"/>
        </w:rPr>
        <w:t>s</w:t>
      </w:r>
      <w:r w:rsidR="00DF0537">
        <w:rPr>
          <w:rFonts w:eastAsiaTheme="minorHAnsi"/>
          <w:lang w:val="nn-NO" w:eastAsia="en-US"/>
        </w:rPr>
        <w:t>t</w:t>
      </w:r>
      <w:r w:rsidRPr="002B0C46">
        <w:rPr>
          <w:rFonts w:eastAsiaTheme="minorHAnsi"/>
          <w:lang w:val="nn-NO" w:eastAsia="en-US"/>
        </w:rPr>
        <w:t xml:space="preserve"> eit tilsvarande beløp under inntekt frå løyve. Dette gjerast ved at finansieringsposten ikkje inntektsført løyve knytta til anleggsmidl</w:t>
      </w:r>
      <w:r w:rsidR="00DF0537">
        <w:rPr>
          <w:rFonts w:eastAsiaTheme="minorHAnsi"/>
          <w:lang w:val="nn-NO" w:eastAsia="en-US"/>
        </w:rPr>
        <w:t>a</w:t>
      </w:r>
      <w:r w:rsidRPr="002B0C46">
        <w:rPr>
          <w:rFonts w:eastAsiaTheme="minorHAnsi"/>
          <w:lang w:val="nn-NO" w:eastAsia="en-US"/>
        </w:rPr>
        <w:t>r opplø</w:t>
      </w:r>
      <w:r w:rsidR="00DF0537">
        <w:rPr>
          <w:rFonts w:eastAsiaTheme="minorHAnsi"/>
          <w:lang w:val="nn-NO" w:eastAsia="en-US"/>
        </w:rPr>
        <w:t>y</w:t>
      </w:r>
      <w:r w:rsidRPr="002B0C46">
        <w:rPr>
          <w:rFonts w:eastAsiaTheme="minorHAnsi"/>
          <w:lang w:val="nn-NO" w:eastAsia="en-US"/>
        </w:rPr>
        <w:t>s</w:t>
      </w:r>
      <w:r w:rsidR="00DF0537">
        <w:rPr>
          <w:rFonts w:eastAsiaTheme="minorHAnsi"/>
          <w:lang w:val="nn-NO" w:eastAsia="en-US"/>
        </w:rPr>
        <w:t>a</w:t>
      </w:r>
      <w:r w:rsidRPr="002B0C46">
        <w:rPr>
          <w:rFonts w:eastAsiaTheme="minorHAnsi"/>
          <w:lang w:val="nn-NO" w:eastAsia="en-US"/>
        </w:rPr>
        <w:t>s</w:t>
      </w:r>
      <w:r w:rsidR="00DF0537">
        <w:rPr>
          <w:rFonts w:eastAsiaTheme="minorHAnsi"/>
          <w:lang w:val="nn-NO" w:eastAsia="en-US"/>
        </w:rPr>
        <w:t>t</w:t>
      </w:r>
      <w:r w:rsidRPr="002B0C46">
        <w:rPr>
          <w:rFonts w:eastAsiaTheme="minorHAnsi"/>
          <w:lang w:val="nn-NO" w:eastAsia="en-US"/>
        </w:rPr>
        <w:t xml:space="preserve"> i takt med at anleggsmidlet forbrukas</w:t>
      </w:r>
      <w:r w:rsidR="00DF0537">
        <w:rPr>
          <w:rFonts w:eastAsiaTheme="minorHAnsi"/>
          <w:lang w:val="nn-NO" w:eastAsia="en-US"/>
        </w:rPr>
        <w:t>t</w:t>
      </w:r>
      <w:r w:rsidRPr="002B0C46">
        <w:rPr>
          <w:rFonts w:eastAsiaTheme="minorHAnsi"/>
          <w:lang w:val="nn-NO" w:eastAsia="en-US"/>
        </w:rPr>
        <w:t xml:space="preserve"> i verksemda. Konsekvensen av dette er at avskrivingane har ein resultatnøytral effekt.</w:t>
      </w:r>
    </w:p>
    <w:p w14:paraId="6FAE57A6" w14:textId="6284C30C" w:rsidR="002B0C46" w:rsidRPr="002B0C46" w:rsidRDefault="002B0C46" w:rsidP="002B0C46">
      <w:pPr>
        <w:spacing w:before="0" w:after="160" w:line="259" w:lineRule="auto"/>
        <w:rPr>
          <w:rFonts w:eastAsiaTheme="minorHAnsi"/>
          <w:lang w:val="nn-NO" w:eastAsia="en-US"/>
        </w:rPr>
      </w:pPr>
      <w:r w:rsidRPr="002B0C46">
        <w:rPr>
          <w:rFonts w:eastAsiaTheme="minorHAnsi"/>
          <w:lang w:val="nn-NO" w:eastAsia="en-US"/>
        </w:rPr>
        <w:t>Ved realisasjon/avg</w:t>
      </w:r>
      <w:r w:rsidR="00DF0537">
        <w:rPr>
          <w:rFonts w:eastAsiaTheme="minorHAnsi"/>
          <w:lang w:val="nn-NO" w:eastAsia="en-US"/>
        </w:rPr>
        <w:t>o</w:t>
      </w:r>
      <w:r w:rsidRPr="002B0C46">
        <w:rPr>
          <w:rFonts w:eastAsiaTheme="minorHAnsi"/>
          <w:lang w:val="nn-NO" w:eastAsia="en-US"/>
        </w:rPr>
        <w:t>ng av driftsmidl</w:t>
      </w:r>
      <w:r w:rsidR="00DF0537">
        <w:rPr>
          <w:rFonts w:eastAsiaTheme="minorHAnsi"/>
          <w:lang w:val="nn-NO" w:eastAsia="en-US"/>
        </w:rPr>
        <w:t>a</w:t>
      </w:r>
      <w:r w:rsidRPr="002B0C46">
        <w:rPr>
          <w:rFonts w:eastAsiaTheme="minorHAnsi"/>
          <w:lang w:val="nn-NO" w:eastAsia="en-US"/>
        </w:rPr>
        <w:t>r resultatføres gevinst/tap. Gevinst/tap berekn</w:t>
      </w:r>
      <w:r w:rsidR="00DF0537">
        <w:rPr>
          <w:rFonts w:eastAsiaTheme="minorHAnsi"/>
          <w:lang w:val="nn-NO" w:eastAsia="en-US"/>
        </w:rPr>
        <w:t>a</w:t>
      </w:r>
      <w:r w:rsidRPr="002B0C46">
        <w:rPr>
          <w:rFonts w:eastAsiaTheme="minorHAnsi"/>
          <w:lang w:val="nn-NO" w:eastAsia="en-US"/>
        </w:rPr>
        <w:t>s</w:t>
      </w:r>
      <w:r w:rsidR="00DF0537">
        <w:rPr>
          <w:rFonts w:eastAsiaTheme="minorHAnsi"/>
          <w:lang w:val="nn-NO" w:eastAsia="en-US"/>
        </w:rPr>
        <w:t>t</w:t>
      </w:r>
      <w:r w:rsidRPr="002B0C46">
        <w:rPr>
          <w:rFonts w:eastAsiaTheme="minorHAnsi"/>
          <w:lang w:val="nn-NO" w:eastAsia="en-US"/>
        </w:rPr>
        <w:t xml:space="preserve"> som </w:t>
      </w:r>
      <w:r w:rsidR="00DF0537">
        <w:rPr>
          <w:rFonts w:eastAsiaTheme="minorHAnsi"/>
          <w:lang w:val="nn-NO" w:eastAsia="en-US"/>
        </w:rPr>
        <w:t>skilnaden</w:t>
      </w:r>
      <w:r w:rsidRPr="002B0C46">
        <w:rPr>
          <w:rFonts w:eastAsiaTheme="minorHAnsi"/>
          <w:lang w:val="nn-NO" w:eastAsia="en-US"/>
        </w:rPr>
        <w:t xml:space="preserve"> mellom salet og balanseført verdi på realisasjonstidspunktet. Rester</w:t>
      </w:r>
      <w:r w:rsidR="00DF0537">
        <w:rPr>
          <w:rFonts w:eastAsiaTheme="minorHAnsi"/>
          <w:lang w:val="nn-NO" w:eastAsia="en-US"/>
        </w:rPr>
        <w:t>a</w:t>
      </w:r>
      <w:r w:rsidRPr="002B0C46">
        <w:rPr>
          <w:rFonts w:eastAsiaTheme="minorHAnsi"/>
          <w:lang w:val="nn-NO" w:eastAsia="en-US"/>
        </w:rPr>
        <w:t>nde bokført verdi av ikkje inntektsført løyve knytt til anleggsmiddel på realisasjonstidspunktet inntektsfør</w:t>
      </w:r>
      <w:r w:rsidR="00DF0537">
        <w:rPr>
          <w:rFonts w:eastAsiaTheme="minorHAnsi"/>
          <w:lang w:val="nn-NO" w:eastAsia="en-US"/>
        </w:rPr>
        <w:t>a</w:t>
      </w:r>
      <w:r w:rsidRPr="002B0C46">
        <w:rPr>
          <w:rFonts w:eastAsiaTheme="minorHAnsi"/>
          <w:lang w:val="nn-NO" w:eastAsia="en-US"/>
        </w:rPr>
        <w:t>s</w:t>
      </w:r>
      <w:r w:rsidR="00DF0537">
        <w:rPr>
          <w:rFonts w:eastAsiaTheme="minorHAnsi"/>
          <w:lang w:val="nn-NO" w:eastAsia="en-US"/>
        </w:rPr>
        <w:t>t</w:t>
      </w:r>
      <w:r w:rsidRPr="002B0C46">
        <w:rPr>
          <w:rFonts w:eastAsiaTheme="minorHAnsi"/>
          <w:lang w:val="nn-NO" w:eastAsia="en-US"/>
        </w:rPr>
        <w:t xml:space="preserve">. Verksemda hadde inga realisasjon/avgang i 2017. </w:t>
      </w:r>
    </w:p>
    <w:p w14:paraId="0E658181" w14:textId="77777777" w:rsidR="002B0C46" w:rsidRPr="002B0C46" w:rsidRDefault="002B0C46" w:rsidP="002B0C46">
      <w:pPr>
        <w:spacing w:before="0" w:after="160" w:line="259" w:lineRule="auto"/>
        <w:rPr>
          <w:rFonts w:eastAsiaTheme="minorHAnsi"/>
          <w:lang w:val="nn-NO" w:eastAsia="en-US"/>
        </w:rPr>
      </w:pPr>
      <w:r w:rsidRPr="002B0C46">
        <w:rPr>
          <w:rFonts w:eastAsiaTheme="minorHAnsi"/>
          <w:b/>
          <w:lang w:val="nn-NO" w:eastAsia="en-US"/>
        </w:rPr>
        <w:t>Investering i aksjar og andelar</w:t>
      </w:r>
      <w:r w:rsidRPr="002B0C46">
        <w:rPr>
          <w:rFonts w:eastAsiaTheme="minorHAnsi"/>
          <w:lang w:val="nn-NO" w:eastAsia="en-US"/>
        </w:rPr>
        <w:br/>
        <w:t>LDO har ingen behaldningar eller andelar i aksjar.</w:t>
      </w:r>
    </w:p>
    <w:p w14:paraId="6725F1A0" w14:textId="6EB6E696" w:rsidR="002B0C46" w:rsidRPr="00092EF2" w:rsidRDefault="002B0C46" w:rsidP="002B0C46">
      <w:pPr>
        <w:spacing w:before="0" w:after="160" w:line="259" w:lineRule="auto"/>
        <w:rPr>
          <w:rFonts w:eastAsiaTheme="minorHAnsi"/>
          <w:lang w:val="nn-NO" w:eastAsia="en-US"/>
        </w:rPr>
      </w:pPr>
      <w:r w:rsidRPr="002B0C46">
        <w:rPr>
          <w:rFonts w:eastAsiaTheme="minorHAnsi"/>
          <w:b/>
          <w:lang w:val="nn-NO" w:eastAsia="en-US"/>
        </w:rPr>
        <w:t>Varebehaldningar</w:t>
      </w:r>
      <w:r w:rsidRPr="002B0C46">
        <w:rPr>
          <w:rFonts w:eastAsiaTheme="minorHAnsi"/>
          <w:lang w:val="nn-NO" w:eastAsia="en-US"/>
        </w:rPr>
        <w:br/>
        <w:t xml:space="preserve">LDO har ingen varebehaldning av innkjøpte varer. </w:t>
      </w:r>
      <w:r w:rsidRPr="00092EF2">
        <w:rPr>
          <w:rFonts w:eastAsiaTheme="minorHAnsi"/>
          <w:lang w:val="nn-NO" w:eastAsia="en-US"/>
        </w:rPr>
        <w:t>LDO har heller ikkje e</w:t>
      </w:r>
      <w:r w:rsidR="00DF0537" w:rsidRPr="00092EF2">
        <w:rPr>
          <w:rFonts w:eastAsiaTheme="minorHAnsi"/>
          <w:lang w:val="nn-NO" w:eastAsia="en-US"/>
        </w:rPr>
        <w:t>i</w:t>
      </w:r>
      <w:r w:rsidRPr="00092EF2">
        <w:rPr>
          <w:rFonts w:eastAsiaTheme="minorHAnsi"/>
          <w:lang w:val="nn-NO" w:eastAsia="en-US"/>
        </w:rPr>
        <w:t>gentilvirka ferdig</w:t>
      </w:r>
      <w:r w:rsidR="00DF0537" w:rsidRPr="00092EF2">
        <w:rPr>
          <w:rFonts w:eastAsiaTheme="minorHAnsi"/>
          <w:lang w:val="nn-NO" w:eastAsia="en-US"/>
        </w:rPr>
        <w:t>e</w:t>
      </w:r>
      <w:r w:rsidRPr="00092EF2">
        <w:rPr>
          <w:rFonts w:eastAsiaTheme="minorHAnsi"/>
          <w:lang w:val="nn-NO" w:eastAsia="en-US"/>
        </w:rPr>
        <w:t xml:space="preserve"> varer eller varer under tilvirkning.</w:t>
      </w:r>
    </w:p>
    <w:p w14:paraId="35B37712" w14:textId="65DAAB2C" w:rsidR="002B0C46" w:rsidRPr="00092EF2" w:rsidRDefault="002B0C46" w:rsidP="002B0C46">
      <w:pPr>
        <w:spacing w:before="0" w:after="160" w:line="259" w:lineRule="auto"/>
        <w:rPr>
          <w:rFonts w:eastAsiaTheme="minorHAnsi"/>
          <w:lang w:val="nn-NO" w:eastAsia="en-US"/>
        </w:rPr>
      </w:pPr>
      <w:r w:rsidRPr="00092EF2">
        <w:rPr>
          <w:rFonts w:eastAsiaTheme="minorHAnsi"/>
          <w:b/>
          <w:lang w:val="nn-NO" w:eastAsia="en-US"/>
        </w:rPr>
        <w:t>Fordringar</w:t>
      </w:r>
      <w:r w:rsidRPr="00092EF2">
        <w:rPr>
          <w:rFonts w:eastAsiaTheme="minorHAnsi"/>
          <w:lang w:val="nn-NO" w:eastAsia="en-US"/>
        </w:rPr>
        <w:br/>
        <w:t>Kundefordringar og andre fordringar er oppført i balansen til pålydande etter frådrag for avsetning til forventa tap. Avsetning til tap skjer på grunnlag av individuelle vurdering</w:t>
      </w:r>
      <w:r w:rsidR="00FE3EB9" w:rsidRPr="00092EF2">
        <w:rPr>
          <w:rFonts w:eastAsiaTheme="minorHAnsi"/>
          <w:lang w:val="nn-NO" w:eastAsia="en-US"/>
        </w:rPr>
        <w:t>a</w:t>
      </w:r>
      <w:r w:rsidRPr="00092EF2">
        <w:rPr>
          <w:rFonts w:eastAsiaTheme="minorHAnsi"/>
          <w:lang w:val="nn-NO" w:eastAsia="en-US"/>
        </w:rPr>
        <w:t>r av dei enkelte fordringane. I tillegg gj</w:t>
      </w:r>
      <w:r w:rsidR="00FE3EB9" w:rsidRPr="00092EF2">
        <w:rPr>
          <w:rFonts w:eastAsiaTheme="minorHAnsi"/>
          <w:lang w:val="nn-NO" w:eastAsia="en-US"/>
        </w:rPr>
        <w:t>era</w:t>
      </w:r>
      <w:r w:rsidRPr="00092EF2">
        <w:rPr>
          <w:rFonts w:eastAsiaTheme="minorHAnsi"/>
          <w:lang w:val="nn-NO" w:eastAsia="en-US"/>
        </w:rPr>
        <w:t>s</w:t>
      </w:r>
      <w:r w:rsidR="00FE3EB9" w:rsidRPr="00092EF2">
        <w:rPr>
          <w:rFonts w:eastAsiaTheme="minorHAnsi"/>
          <w:lang w:val="nn-NO" w:eastAsia="en-US"/>
        </w:rPr>
        <w:t>t</w:t>
      </w:r>
      <w:r w:rsidRPr="00092EF2">
        <w:rPr>
          <w:rFonts w:eastAsiaTheme="minorHAnsi"/>
          <w:lang w:val="nn-NO" w:eastAsia="en-US"/>
        </w:rPr>
        <w:t xml:space="preserve"> det for kundefordringar e</w:t>
      </w:r>
      <w:r w:rsidR="00FE3EB9" w:rsidRPr="00092EF2">
        <w:rPr>
          <w:rFonts w:eastAsiaTheme="minorHAnsi"/>
          <w:lang w:val="nn-NO" w:eastAsia="en-US"/>
        </w:rPr>
        <w:t>i</w:t>
      </w:r>
      <w:r w:rsidRPr="00092EF2">
        <w:rPr>
          <w:rFonts w:eastAsiaTheme="minorHAnsi"/>
          <w:lang w:val="nn-NO" w:eastAsia="en-US"/>
        </w:rPr>
        <w:t>n uspesifisert avsetning for å dekke antatt tap.</w:t>
      </w:r>
    </w:p>
    <w:p w14:paraId="40EBAF40" w14:textId="524ADC50" w:rsidR="002B0C46" w:rsidRPr="00092EF2" w:rsidRDefault="002B0C46" w:rsidP="002B0C46">
      <w:pPr>
        <w:spacing w:before="0" w:after="160" w:line="259" w:lineRule="auto"/>
        <w:rPr>
          <w:rFonts w:eastAsiaTheme="minorHAnsi"/>
          <w:lang w:val="nn-NO" w:eastAsia="en-US"/>
        </w:rPr>
      </w:pPr>
      <w:r w:rsidRPr="00092EF2">
        <w:rPr>
          <w:rFonts w:eastAsiaTheme="minorHAnsi"/>
          <w:b/>
          <w:lang w:val="nn-NO" w:eastAsia="en-US"/>
        </w:rPr>
        <w:t>Valuta</w:t>
      </w:r>
      <w:r w:rsidRPr="00092EF2">
        <w:rPr>
          <w:rFonts w:eastAsiaTheme="minorHAnsi"/>
          <w:lang w:val="nn-NO" w:eastAsia="en-US"/>
        </w:rPr>
        <w:br/>
        <w:t>LDO har ingen pengepost</w:t>
      </w:r>
      <w:r w:rsidR="00FE3EB9" w:rsidRPr="00092EF2">
        <w:rPr>
          <w:rFonts w:eastAsiaTheme="minorHAnsi"/>
          <w:lang w:val="nn-NO" w:eastAsia="en-US"/>
        </w:rPr>
        <w:t>a</w:t>
      </w:r>
      <w:r w:rsidRPr="00092EF2">
        <w:rPr>
          <w:rFonts w:eastAsiaTheme="minorHAnsi"/>
          <w:lang w:val="nn-NO" w:eastAsia="en-US"/>
        </w:rPr>
        <w:t>r i utanlandsk valuta ved årets slutt.</w:t>
      </w:r>
    </w:p>
    <w:p w14:paraId="2CAF0F8E" w14:textId="4B45F7BA" w:rsidR="002B0C46" w:rsidRPr="00092EF2" w:rsidRDefault="00FE3EB9" w:rsidP="002B0C46">
      <w:pPr>
        <w:spacing w:before="0" w:after="160" w:line="259" w:lineRule="auto"/>
        <w:rPr>
          <w:rFonts w:eastAsiaTheme="minorHAnsi"/>
          <w:lang w:val="nn-NO" w:eastAsia="en-US"/>
        </w:rPr>
      </w:pPr>
      <w:r w:rsidRPr="00092EF2">
        <w:rPr>
          <w:rFonts w:eastAsiaTheme="minorHAnsi"/>
          <w:b/>
          <w:lang w:val="nn-NO" w:eastAsia="en-US"/>
        </w:rPr>
        <w:t>Sjølv</w:t>
      </w:r>
      <w:r w:rsidR="002B0C46" w:rsidRPr="00092EF2">
        <w:rPr>
          <w:rFonts w:eastAsiaTheme="minorHAnsi"/>
          <w:b/>
          <w:lang w:val="nn-NO" w:eastAsia="en-US"/>
        </w:rPr>
        <w:t>assurandørprinsipp</w:t>
      </w:r>
      <w:r w:rsidR="002B0C46" w:rsidRPr="00092EF2">
        <w:rPr>
          <w:rFonts w:eastAsiaTheme="minorHAnsi"/>
          <w:lang w:val="nn-NO" w:eastAsia="en-US"/>
        </w:rPr>
        <w:br/>
        <w:t>Staten operer</w:t>
      </w:r>
      <w:r w:rsidRPr="00092EF2">
        <w:rPr>
          <w:rFonts w:eastAsiaTheme="minorHAnsi"/>
          <w:lang w:val="nn-NO" w:eastAsia="en-US"/>
        </w:rPr>
        <w:t>a</w:t>
      </w:r>
      <w:r w:rsidR="002B0C46" w:rsidRPr="00092EF2">
        <w:rPr>
          <w:rFonts w:eastAsiaTheme="minorHAnsi"/>
          <w:lang w:val="nn-NO" w:eastAsia="en-US"/>
        </w:rPr>
        <w:t>r som s</w:t>
      </w:r>
      <w:r w:rsidRPr="00092EF2">
        <w:rPr>
          <w:rFonts w:eastAsiaTheme="minorHAnsi"/>
          <w:lang w:val="nn-NO" w:eastAsia="en-US"/>
        </w:rPr>
        <w:t>jø</w:t>
      </w:r>
      <w:r w:rsidR="002B0C46" w:rsidRPr="00092EF2">
        <w:rPr>
          <w:rFonts w:eastAsiaTheme="minorHAnsi"/>
          <w:lang w:val="nn-NO" w:eastAsia="en-US"/>
        </w:rPr>
        <w:t>lvsassurandør. Det er f</w:t>
      </w:r>
      <w:r w:rsidRPr="00092EF2">
        <w:rPr>
          <w:rFonts w:eastAsiaTheme="minorHAnsi"/>
          <w:lang w:val="nn-NO" w:eastAsia="en-US"/>
        </w:rPr>
        <w:t>y</w:t>
      </w:r>
      <w:r w:rsidR="002B0C46" w:rsidRPr="00092EF2">
        <w:rPr>
          <w:rFonts w:eastAsiaTheme="minorHAnsi"/>
          <w:lang w:val="nn-NO" w:eastAsia="en-US"/>
        </w:rPr>
        <w:t>lg</w:t>
      </w:r>
      <w:r w:rsidRPr="00092EF2">
        <w:rPr>
          <w:rFonts w:eastAsiaTheme="minorHAnsi"/>
          <w:lang w:val="nn-NO" w:eastAsia="en-US"/>
        </w:rPr>
        <w:t>j</w:t>
      </w:r>
      <w:r w:rsidR="002B0C46" w:rsidRPr="00092EF2">
        <w:rPr>
          <w:rFonts w:eastAsiaTheme="minorHAnsi"/>
          <w:lang w:val="nn-NO" w:eastAsia="en-US"/>
        </w:rPr>
        <w:t>el</w:t>
      </w:r>
      <w:r w:rsidRPr="00092EF2">
        <w:rPr>
          <w:rFonts w:eastAsiaTheme="minorHAnsi"/>
          <w:lang w:val="nn-NO" w:eastAsia="en-US"/>
        </w:rPr>
        <w:t>e</w:t>
      </w:r>
      <w:r w:rsidR="002B0C46" w:rsidRPr="00092EF2">
        <w:rPr>
          <w:rFonts w:eastAsiaTheme="minorHAnsi"/>
          <w:lang w:val="nn-NO" w:eastAsia="en-US"/>
        </w:rPr>
        <w:t>g ikkje inkludert poster i balanse eller resultatrekneskap som søker å reflektere alternative netto forsikringskostnadar eller forpliktels</w:t>
      </w:r>
      <w:r w:rsidRPr="00092EF2">
        <w:rPr>
          <w:rFonts w:eastAsiaTheme="minorHAnsi"/>
          <w:lang w:val="nn-NO" w:eastAsia="en-US"/>
        </w:rPr>
        <w:t>a</w:t>
      </w:r>
      <w:r w:rsidR="002B0C46" w:rsidRPr="00092EF2">
        <w:rPr>
          <w:rFonts w:eastAsiaTheme="minorHAnsi"/>
          <w:lang w:val="nn-NO" w:eastAsia="en-US"/>
        </w:rPr>
        <w:t>r.</w:t>
      </w:r>
    </w:p>
    <w:p w14:paraId="52F4843D" w14:textId="0F996FB0" w:rsidR="002B0C46" w:rsidRPr="000D32D9" w:rsidRDefault="002B0C46" w:rsidP="002B0C46">
      <w:pPr>
        <w:spacing w:before="0" w:after="160" w:line="259" w:lineRule="auto"/>
        <w:rPr>
          <w:rFonts w:eastAsiaTheme="minorHAnsi"/>
          <w:lang w:val="nn-NO" w:eastAsia="en-US"/>
        </w:rPr>
      </w:pPr>
      <w:r w:rsidRPr="000D32D9">
        <w:rPr>
          <w:rFonts w:eastAsiaTheme="minorHAnsi"/>
          <w:b/>
          <w:lang w:val="nn-NO" w:eastAsia="en-US"/>
        </w:rPr>
        <w:t>Statens konsernkontoordning</w:t>
      </w:r>
      <w:r w:rsidRPr="000D32D9">
        <w:rPr>
          <w:rFonts w:eastAsiaTheme="minorHAnsi"/>
          <w:lang w:val="nn-NO" w:eastAsia="en-US"/>
        </w:rPr>
        <w:br/>
        <w:t>Statl</w:t>
      </w:r>
      <w:r w:rsidR="00D90B28" w:rsidRPr="000D32D9">
        <w:rPr>
          <w:rFonts w:eastAsiaTheme="minorHAnsi"/>
          <w:lang w:val="nn-NO" w:eastAsia="en-US"/>
        </w:rPr>
        <w:t>e</w:t>
      </w:r>
      <w:r w:rsidRPr="000D32D9">
        <w:rPr>
          <w:rFonts w:eastAsiaTheme="minorHAnsi"/>
          <w:lang w:val="nn-NO" w:eastAsia="en-US"/>
        </w:rPr>
        <w:t>ge verksemder omfatt</w:t>
      </w:r>
      <w:r w:rsidR="00D90B28" w:rsidRPr="000D32D9">
        <w:rPr>
          <w:rFonts w:eastAsiaTheme="minorHAnsi"/>
          <w:lang w:val="nn-NO" w:eastAsia="en-US"/>
        </w:rPr>
        <w:t>a</w:t>
      </w:r>
      <w:r w:rsidRPr="000D32D9">
        <w:rPr>
          <w:rFonts w:eastAsiaTheme="minorHAnsi"/>
          <w:lang w:val="nn-NO" w:eastAsia="en-US"/>
        </w:rPr>
        <w:t>s</w:t>
      </w:r>
      <w:r w:rsidR="00D90B28" w:rsidRPr="000D32D9">
        <w:rPr>
          <w:rFonts w:eastAsiaTheme="minorHAnsi"/>
          <w:lang w:val="nn-NO" w:eastAsia="en-US"/>
        </w:rPr>
        <w:t>t</w:t>
      </w:r>
      <w:r w:rsidRPr="000D32D9">
        <w:rPr>
          <w:rFonts w:eastAsiaTheme="minorHAnsi"/>
          <w:lang w:val="nn-NO" w:eastAsia="en-US"/>
        </w:rPr>
        <w:t xml:space="preserve"> av statens konsernkontoordning. Konsernkontoordning</w:t>
      </w:r>
      <w:r w:rsidR="00D00CAB" w:rsidRPr="000D32D9">
        <w:rPr>
          <w:rFonts w:eastAsiaTheme="minorHAnsi"/>
          <w:lang w:val="nn-NO" w:eastAsia="en-US"/>
        </w:rPr>
        <w:t>a</w:t>
      </w:r>
      <w:r w:rsidRPr="000D32D9">
        <w:rPr>
          <w:rFonts w:eastAsiaTheme="minorHAnsi"/>
          <w:lang w:val="nn-NO" w:eastAsia="en-US"/>
        </w:rPr>
        <w:t xml:space="preserve"> </w:t>
      </w:r>
      <w:r w:rsidR="00D90B28" w:rsidRPr="000D32D9">
        <w:rPr>
          <w:rFonts w:eastAsiaTheme="minorHAnsi"/>
          <w:lang w:val="nn-NO" w:eastAsia="en-US"/>
        </w:rPr>
        <w:t>tyder</w:t>
      </w:r>
      <w:r w:rsidRPr="000D32D9">
        <w:rPr>
          <w:rFonts w:eastAsiaTheme="minorHAnsi"/>
          <w:lang w:val="nn-NO" w:eastAsia="en-US"/>
        </w:rPr>
        <w:t xml:space="preserve">  at alle innbetalingar og utbetalingar dagl</w:t>
      </w:r>
      <w:r w:rsidR="00D90B28" w:rsidRPr="000D32D9">
        <w:rPr>
          <w:rFonts w:eastAsiaTheme="minorHAnsi"/>
          <w:lang w:val="nn-NO" w:eastAsia="en-US"/>
        </w:rPr>
        <w:t>e</w:t>
      </w:r>
      <w:r w:rsidRPr="000D32D9">
        <w:rPr>
          <w:rFonts w:eastAsiaTheme="minorHAnsi"/>
          <w:lang w:val="nn-NO" w:eastAsia="en-US"/>
        </w:rPr>
        <w:t>g gj</w:t>
      </w:r>
      <w:r w:rsidR="00D90B28" w:rsidRPr="000D32D9">
        <w:rPr>
          <w:rFonts w:eastAsiaTheme="minorHAnsi"/>
          <w:lang w:val="nn-NO" w:eastAsia="en-US"/>
        </w:rPr>
        <w:t>e</w:t>
      </w:r>
      <w:r w:rsidRPr="000D32D9">
        <w:rPr>
          <w:rFonts w:eastAsiaTheme="minorHAnsi"/>
          <w:lang w:val="nn-NO" w:eastAsia="en-US"/>
        </w:rPr>
        <w:t>r</w:t>
      </w:r>
      <w:r w:rsidR="00D90B28" w:rsidRPr="000D32D9">
        <w:rPr>
          <w:rFonts w:eastAsiaTheme="minorHAnsi"/>
          <w:lang w:val="nn-NO" w:eastAsia="en-US"/>
        </w:rPr>
        <w:t>a</w:t>
      </w:r>
      <w:r w:rsidRPr="000D32D9">
        <w:rPr>
          <w:rFonts w:eastAsiaTheme="minorHAnsi"/>
          <w:lang w:val="nn-NO" w:eastAsia="en-US"/>
        </w:rPr>
        <w:t>s</w:t>
      </w:r>
      <w:r w:rsidR="00D90B28" w:rsidRPr="000D32D9">
        <w:rPr>
          <w:rFonts w:eastAsiaTheme="minorHAnsi"/>
          <w:lang w:val="nn-NO" w:eastAsia="en-US"/>
        </w:rPr>
        <w:t>t</w:t>
      </w:r>
      <w:r w:rsidRPr="000D32D9">
        <w:rPr>
          <w:rFonts w:eastAsiaTheme="minorHAnsi"/>
          <w:lang w:val="nn-NO" w:eastAsia="en-US"/>
        </w:rPr>
        <w:t xml:space="preserve"> opp mot verksemd</w:t>
      </w:r>
      <w:r w:rsidR="00D90B28" w:rsidRPr="000D32D9">
        <w:rPr>
          <w:rFonts w:eastAsiaTheme="minorHAnsi"/>
          <w:lang w:val="nn-NO" w:eastAsia="en-US"/>
        </w:rPr>
        <w:t>a sine</w:t>
      </w:r>
      <w:r w:rsidRPr="000D32D9">
        <w:rPr>
          <w:rFonts w:eastAsiaTheme="minorHAnsi"/>
          <w:lang w:val="nn-NO" w:eastAsia="en-US"/>
        </w:rPr>
        <w:t xml:space="preserve"> oppgjørskonti i Noregs Bank. </w:t>
      </w:r>
    </w:p>
    <w:p w14:paraId="09820735" w14:textId="4BAAD2B1" w:rsidR="002B0C46" w:rsidRPr="002B0C46" w:rsidRDefault="002B0C46" w:rsidP="002B0C46">
      <w:pPr>
        <w:spacing w:before="0" w:after="160" w:line="259" w:lineRule="auto"/>
        <w:rPr>
          <w:rFonts w:eastAsiaTheme="minorHAnsi"/>
          <w:lang w:val="nn-NO" w:eastAsia="en-US"/>
        </w:rPr>
      </w:pPr>
      <w:r w:rsidRPr="00805E9D">
        <w:rPr>
          <w:rFonts w:eastAsiaTheme="minorHAnsi"/>
          <w:lang w:val="nn-NO" w:eastAsia="en-US"/>
        </w:rPr>
        <w:t>LDO tilfør</w:t>
      </w:r>
      <w:r w:rsidR="00530C9F">
        <w:rPr>
          <w:rFonts w:eastAsiaTheme="minorHAnsi"/>
          <w:lang w:val="nn-NO" w:eastAsia="en-US"/>
        </w:rPr>
        <w:t>a</w:t>
      </w:r>
      <w:r w:rsidRPr="00805E9D">
        <w:rPr>
          <w:rFonts w:eastAsiaTheme="minorHAnsi"/>
          <w:lang w:val="nn-NO" w:eastAsia="en-US"/>
        </w:rPr>
        <w:t>s</w:t>
      </w:r>
      <w:r w:rsidR="00530C9F">
        <w:rPr>
          <w:rFonts w:eastAsiaTheme="minorHAnsi"/>
          <w:lang w:val="nn-NO" w:eastAsia="en-US"/>
        </w:rPr>
        <w:t>t</w:t>
      </w:r>
      <w:r w:rsidRPr="00805E9D">
        <w:rPr>
          <w:rFonts w:eastAsiaTheme="minorHAnsi"/>
          <w:lang w:val="nn-NO" w:eastAsia="en-US"/>
        </w:rPr>
        <w:t xml:space="preserve"> likvid</w:t>
      </w:r>
      <w:r w:rsidR="00530C9F">
        <w:rPr>
          <w:rFonts w:eastAsiaTheme="minorHAnsi"/>
          <w:lang w:val="nn-NO" w:eastAsia="en-US"/>
        </w:rPr>
        <w:t>a</w:t>
      </w:r>
      <w:r w:rsidRPr="00805E9D">
        <w:rPr>
          <w:rFonts w:eastAsiaTheme="minorHAnsi"/>
          <w:lang w:val="nn-NO" w:eastAsia="en-US"/>
        </w:rPr>
        <w:t>r løpande gjennom året i henhald til utbetalingsplan frå overord</w:t>
      </w:r>
      <w:r w:rsidR="00530C9F">
        <w:rPr>
          <w:rFonts w:eastAsiaTheme="minorHAnsi"/>
          <w:lang w:val="nn-NO" w:eastAsia="en-US"/>
        </w:rPr>
        <w:t>n</w:t>
      </w:r>
      <w:r w:rsidRPr="00805E9D">
        <w:rPr>
          <w:rFonts w:eastAsiaTheme="minorHAnsi"/>
          <w:lang w:val="nn-NO" w:eastAsia="en-US"/>
        </w:rPr>
        <w:t xml:space="preserve">a fagdepartement. </w:t>
      </w:r>
      <w:r w:rsidRPr="002B0C46">
        <w:rPr>
          <w:rFonts w:eastAsiaTheme="minorHAnsi"/>
          <w:lang w:val="nn-NO" w:eastAsia="en-US"/>
        </w:rPr>
        <w:t>LDO disponer</w:t>
      </w:r>
      <w:r w:rsidR="00530C9F">
        <w:rPr>
          <w:rFonts w:eastAsiaTheme="minorHAnsi"/>
          <w:lang w:val="nn-NO" w:eastAsia="en-US"/>
        </w:rPr>
        <w:t>a</w:t>
      </w:r>
      <w:r w:rsidRPr="002B0C46">
        <w:rPr>
          <w:rFonts w:eastAsiaTheme="minorHAnsi"/>
          <w:lang w:val="nn-NO" w:eastAsia="en-US"/>
        </w:rPr>
        <w:t>r eigen oppgj</w:t>
      </w:r>
      <w:r w:rsidR="00530C9F">
        <w:rPr>
          <w:rFonts w:eastAsiaTheme="minorHAnsi"/>
          <w:lang w:val="nn-NO" w:eastAsia="en-US"/>
        </w:rPr>
        <w:t>e</w:t>
      </w:r>
      <w:r w:rsidRPr="002B0C46">
        <w:rPr>
          <w:rFonts w:eastAsiaTheme="minorHAnsi"/>
          <w:lang w:val="nn-NO" w:eastAsia="en-US"/>
        </w:rPr>
        <w:t>rskonto i konsernkontoordninga i Noregs Bank. Denne renteberekn</w:t>
      </w:r>
      <w:r w:rsidR="003F16AC">
        <w:rPr>
          <w:rFonts w:eastAsiaTheme="minorHAnsi"/>
          <w:lang w:val="nn-NO" w:eastAsia="en-US"/>
        </w:rPr>
        <w:t>a</w:t>
      </w:r>
      <w:r w:rsidRPr="002B0C46">
        <w:rPr>
          <w:rFonts w:eastAsiaTheme="minorHAnsi"/>
          <w:lang w:val="nn-NO" w:eastAsia="en-US"/>
        </w:rPr>
        <w:t>s</w:t>
      </w:r>
      <w:r w:rsidR="003F16AC">
        <w:rPr>
          <w:rFonts w:eastAsiaTheme="minorHAnsi"/>
          <w:lang w:val="nn-NO" w:eastAsia="en-US"/>
        </w:rPr>
        <w:t>t</w:t>
      </w:r>
      <w:r w:rsidRPr="002B0C46">
        <w:rPr>
          <w:rFonts w:eastAsiaTheme="minorHAnsi"/>
          <w:lang w:val="nn-NO" w:eastAsia="en-US"/>
        </w:rPr>
        <w:t xml:space="preserve"> ikkje. Som nettobudsjettert verksemd beh</w:t>
      </w:r>
      <w:r w:rsidR="003F16AC">
        <w:rPr>
          <w:rFonts w:eastAsiaTheme="minorHAnsi"/>
          <w:lang w:val="nn-NO" w:eastAsia="en-US"/>
        </w:rPr>
        <w:t>e</w:t>
      </w:r>
      <w:r w:rsidRPr="002B0C46">
        <w:rPr>
          <w:rFonts w:eastAsiaTheme="minorHAnsi"/>
          <w:lang w:val="nn-NO" w:eastAsia="en-US"/>
        </w:rPr>
        <w:t xml:space="preserve">ld LDO likviditeten ved årets slutt. </w:t>
      </w:r>
    </w:p>
    <w:p w14:paraId="5C5B3712" w14:textId="7144BE1E" w:rsidR="002B0C46" w:rsidRPr="002B0C46" w:rsidRDefault="002B0C46" w:rsidP="002B0C46">
      <w:pPr>
        <w:spacing w:before="0" w:after="160" w:line="259" w:lineRule="auto"/>
        <w:rPr>
          <w:rFonts w:eastAsiaTheme="minorHAnsi"/>
          <w:lang w:val="nn-NO" w:eastAsia="en-US"/>
        </w:rPr>
      </w:pPr>
      <w:r w:rsidRPr="002B0C46">
        <w:rPr>
          <w:rFonts w:eastAsiaTheme="minorHAnsi"/>
          <w:b/>
          <w:lang w:val="nn-NO" w:eastAsia="en-US"/>
        </w:rPr>
        <w:t>Kontantstr</w:t>
      </w:r>
      <w:r w:rsidR="00161921">
        <w:rPr>
          <w:rFonts w:eastAsiaTheme="minorHAnsi"/>
          <w:b/>
          <w:lang w:val="nn-NO" w:eastAsia="en-US"/>
        </w:rPr>
        <w:t>au</w:t>
      </w:r>
      <w:r w:rsidRPr="002B0C46">
        <w:rPr>
          <w:rFonts w:eastAsiaTheme="minorHAnsi"/>
          <w:b/>
          <w:lang w:val="nn-NO" w:eastAsia="en-US"/>
        </w:rPr>
        <w:t>moppsstillinga</w:t>
      </w:r>
      <w:r w:rsidRPr="002B0C46">
        <w:rPr>
          <w:rFonts w:eastAsiaTheme="minorHAnsi"/>
          <w:lang w:val="nn-NO" w:eastAsia="en-US"/>
        </w:rPr>
        <w:br/>
        <w:t>Kontantstr</w:t>
      </w:r>
      <w:r w:rsidR="00161921">
        <w:rPr>
          <w:rFonts w:eastAsiaTheme="minorHAnsi"/>
          <w:lang w:val="nn-NO" w:eastAsia="en-US"/>
        </w:rPr>
        <w:t>au</w:t>
      </w:r>
      <w:r w:rsidRPr="002B0C46">
        <w:rPr>
          <w:rFonts w:eastAsiaTheme="minorHAnsi"/>
          <w:lang w:val="nn-NO" w:eastAsia="en-US"/>
        </w:rPr>
        <w:t>moppstillinga er utarbeid</w:t>
      </w:r>
      <w:r w:rsidR="00C95A35">
        <w:rPr>
          <w:rFonts w:eastAsiaTheme="minorHAnsi"/>
          <w:lang w:val="nn-NO" w:eastAsia="en-US"/>
        </w:rPr>
        <w:t>a</w:t>
      </w:r>
      <w:r w:rsidRPr="002B0C46">
        <w:rPr>
          <w:rFonts w:eastAsiaTheme="minorHAnsi"/>
          <w:lang w:val="nn-NO" w:eastAsia="en-US"/>
        </w:rPr>
        <w:t xml:space="preserve"> etter den direkte modellen tilpassa statlege verksemder. LDO har som nettobudsjettert verksemd utarbeid</w:t>
      </w:r>
      <w:r w:rsidR="00FA774B">
        <w:rPr>
          <w:rFonts w:eastAsiaTheme="minorHAnsi"/>
          <w:lang w:val="nn-NO" w:eastAsia="en-US"/>
        </w:rPr>
        <w:t>a</w:t>
      </w:r>
      <w:r w:rsidRPr="002B0C46">
        <w:rPr>
          <w:rFonts w:eastAsiaTheme="minorHAnsi"/>
          <w:lang w:val="nn-NO" w:eastAsia="en-US"/>
        </w:rPr>
        <w:t xml:space="preserve"> kontantstr</w:t>
      </w:r>
      <w:r w:rsidR="00DA2070">
        <w:rPr>
          <w:rFonts w:eastAsiaTheme="minorHAnsi"/>
          <w:lang w:val="nn-NO" w:eastAsia="en-US"/>
        </w:rPr>
        <w:t>au</w:t>
      </w:r>
      <w:r w:rsidRPr="002B0C46">
        <w:rPr>
          <w:rFonts w:eastAsiaTheme="minorHAnsi"/>
          <w:lang w:val="nn-NO" w:eastAsia="en-US"/>
        </w:rPr>
        <w:t xml:space="preserve">moppstilling. </w:t>
      </w:r>
    </w:p>
    <w:p w14:paraId="325C9DEF" w14:textId="77777777" w:rsidR="002B0C46" w:rsidRPr="002B0C46" w:rsidRDefault="002B0C46" w:rsidP="002B0C46">
      <w:pPr>
        <w:spacing w:before="0" w:after="160" w:line="259" w:lineRule="auto"/>
        <w:rPr>
          <w:rFonts w:eastAsiaTheme="minorHAnsi"/>
          <w:lang w:val="nn-NO" w:eastAsia="en-US"/>
        </w:rPr>
      </w:pPr>
    </w:p>
    <w:p w14:paraId="26239EFC" w14:textId="77777777" w:rsidR="002B0C46" w:rsidRDefault="002B0C46">
      <w:pPr>
        <w:spacing w:before="0" w:after="0"/>
        <w:rPr>
          <w:highlight w:val="yellow"/>
          <w:lang w:val="nn-NO"/>
        </w:rPr>
      </w:pPr>
      <w:r>
        <w:rPr>
          <w:highlight w:val="yellow"/>
          <w:lang w:val="nn-NO"/>
        </w:rPr>
        <w:br w:type="page"/>
      </w:r>
    </w:p>
    <w:p w14:paraId="781415F4" w14:textId="41252837" w:rsidR="00A3706F" w:rsidRPr="00AD32F7" w:rsidRDefault="00A3706F" w:rsidP="00AD32F7">
      <w:pPr>
        <w:pStyle w:val="Overskrift1"/>
        <w:rPr>
          <w:lang w:val="nb-NO"/>
        </w:rPr>
      </w:pPr>
      <w:bookmarkStart w:id="43" w:name="_Toc507757907"/>
      <w:r w:rsidRPr="00AD32F7">
        <w:rPr>
          <w:lang w:val="nb-NO"/>
        </w:rPr>
        <w:t>Vurdering av framtidsutsikter</w:t>
      </w:r>
      <w:bookmarkEnd w:id="43"/>
      <w:r w:rsidRPr="00AD32F7">
        <w:tab/>
      </w:r>
    </w:p>
    <w:p w14:paraId="359B30A5" w14:textId="453BAE1D" w:rsidR="00A3706F" w:rsidRPr="00092EF2" w:rsidRDefault="00A3706F" w:rsidP="00A3706F">
      <w:pPr>
        <w:rPr>
          <w:lang w:val="nn-NO"/>
        </w:rPr>
      </w:pPr>
      <w:r w:rsidRPr="000D32D9">
        <w:t>Internt i LDO vil tida framover preg</w:t>
      </w:r>
      <w:r w:rsidR="004E3F17" w:rsidRPr="000D32D9">
        <w:t>a</w:t>
      </w:r>
      <w:r w:rsidRPr="000D32D9">
        <w:t>s</w:t>
      </w:r>
      <w:r w:rsidR="004E3F17" w:rsidRPr="000D32D9">
        <w:t>t</w:t>
      </w:r>
      <w:r w:rsidRPr="000D32D9">
        <w:t xml:space="preserve"> av arbeidet med å sette den nye organisasjonen, og å spisse aktivitetar mot det nye mandatet; å bli ei styrka kraft for endring av det norske samfunnet, for </w:t>
      </w:r>
      <w:r w:rsidR="004E3F17" w:rsidRPr="000D32D9">
        <w:t>au</w:t>
      </w:r>
      <w:r w:rsidRPr="000D32D9">
        <w:t>k</w:t>
      </w:r>
      <w:r w:rsidR="004E3F17" w:rsidRPr="000D32D9">
        <w:t>a</w:t>
      </w:r>
      <w:r w:rsidRPr="000D32D9">
        <w:t xml:space="preserve"> likebehandling og mindre diskriminering. </w:t>
      </w:r>
      <w:r w:rsidRPr="000D32D9">
        <w:rPr>
          <w:lang w:val="nn-NO"/>
        </w:rPr>
        <w:t>S</w:t>
      </w:r>
      <w:r w:rsidR="004E3F17" w:rsidRPr="000D32D9">
        <w:rPr>
          <w:lang w:val="nn-NO"/>
        </w:rPr>
        <w:t>jølv</w:t>
      </w:r>
      <w:r w:rsidRPr="000D32D9">
        <w:rPr>
          <w:lang w:val="nn-NO"/>
        </w:rPr>
        <w:t xml:space="preserve"> om nedbemanningsprosessen n</w:t>
      </w:r>
      <w:r w:rsidR="004E3F17" w:rsidRPr="000D32D9">
        <w:rPr>
          <w:lang w:val="nn-NO"/>
        </w:rPr>
        <w:t>o</w:t>
      </w:r>
      <w:r w:rsidRPr="000D32D9">
        <w:rPr>
          <w:lang w:val="nn-NO"/>
        </w:rPr>
        <w:t xml:space="preserve"> er avslutt</w:t>
      </w:r>
      <w:r w:rsidR="004E3F17" w:rsidRPr="000D32D9">
        <w:rPr>
          <w:lang w:val="nn-NO"/>
        </w:rPr>
        <w:t>a</w:t>
      </w:r>
      <w:r w:rsidRPr="000D32D9">
        <w:rPr>
          <w:lang w:val="nn-NO"/>
        </w:rPr>
        <w:t>, har organisasjonen og de</w:t>
      </w:r>
      <w:r w:rsidR="004E3F17" w:rsidRPr="000D32D9">
        <w:rPr>
          <w:lang w:val="nn-NO"/>
        </w:rPr>
        <w:t>i</w:t>
      </w:r>
      <w:r w:rsidRPr="000D32D9">
        <w:rPr>
          <w:lang w:val="nn-NO"/>
        </w:rPr>
        <w:t xml:space="preserve"> </w:t>
      </w:r>
      <w:r w:rsidR="00F32717" w:rsidRPr="000D32D9">
        <w:rPr>
          <w:lang w:val="nn-NO"/>
        </w:rPr>
        <w:t>tilsette</w:t>
      </w:r>
      <w:r w:rsidRPr="000D32D9">
        <w:rPr>
          <w:lang w:val="nn-NO"/>
        </w:rPr>
        <w:t xml:space="preserve"> v</w:t>
      </w:r>
      <w:r w:rsidR="004E3F17" w:rsidRPr="000D32D9">
        <w:rPr>
          <w:lang w:val="nn-NO"/>
        </w:rPr>
        <w:t>ore</w:t>
      </w:r>
      <w:r w:rsidRPr="000D32D9">
        <w:rPr>
          <w:lang w:val="nn-NO"/>
        </w:rPr>
        <w:t xml:space="preserve"> gjennom e</w:t>
      </w:r>
      <w:r w:rsidR="00BB33F8" w:rsidRPr="000D32D9">
        <w:rPr>
          <w:lang w:val="nn-NO"/>
        </w:rPr>
        <w:t>i</w:t>
      </w:r>
      <w:r w:rsidRPr="000D32D9">
        <w:rPr>
          <w:lang w:val="nn-NO"/>
        </w:rPr>
        <w:t xml:space="preserve"> s</w:t>
      </w:r>
      <w:r w:rsidR="004E3F17" w:rsidRPr="000D32D9">
        <w:rPr>
          <w:lang w:val="nn-NO"/>
        </w:rPr>
        <w:t>ærs</w:t>
      </w:r>
      <w:r w:rsidRPr="000D32D9">
        <w:rPr>
          <w:lang w:val="nn-NO"/>
        </w:rPr>
        <w:t xml:space="preserve"> krev</w:t>
      </w:r>
      <w:r w:rsidR="004E3F17" w:rsidRPr="000D32D9">
        <w:rPr>
          <w:lang w:val="nn-NO"/>
        </w:rPr>
        <w:t>ja</w:t>
      </w:r>
      <w:r w:rsidRPr="000D32D9">
        <w:rPr>
          <w:lang w:val="nn-NO"/>
        </w:rPr>
        <w:t>nde tid. Mange har mist</w:t>
      </w:r>
      <w:r w:rsidR="004E3F17" w:rsidRPr="000D32D9">
        <w:rPr>
          <w:lang w:val="nn-NO"/>
        </w:rPr>
        <w:t>a</w:t>
      </w:r>
      <w:r w:rsidRPr="000D32D9">
        <w:rPr>
          <w:lang w:val="nn-NO"/>
        </w:rPr>
        <w:t xml:space="preserve"> gode kolleg</w:t>
      </w:r>
      <w:r w:rsidR="004E3F17" w:rsidRPr="000D32D9">
        <w:rPr>
          <w:lang w:val="nn-NO"/>
        </w:rPr>
        <w:t>a</w:t>
      </w:r>
      <w:r w:rsidRPr="000D32D9">
        <w:rPr>
          <w:lang w:val="nn-NO"/>
        </w:rPr>
        <w:t>r, og de</w:t>
      </w:r>
      <w:r w:rsidR="004E3F17" w:rsidRPr="000D32D9">
        <w:rPr>
          <w:lang w:val="nn-NO"/>
        </w:rPr>
        <w:t>i</w:t>
      </w:r>
      <w:r w:rsidRPr="000D32D9">
        <w:rPr>
          <w:lang w:val="nn-NO"/>
        </w:rPr>
        <w:t xml:space="preserve"> har fått nye og sam</w:t>
      </w:r>
      <w:r w:rsidR="004E3F17" w:rsidRPr="000D32D9">
        <w:rPr>
          <w:lang w:val="nn-NO"/>
        </w:rPr>
        <w:t>a</w:t>
      </w:r>
      <w:r w:rsidRPr="000D32D9">
        <w:rPr>
          <w:lang w:val="nn-NO"/>
        </w:rPr>
        <w:t>nsatte oppg</w:t>
      </w:r>
      <w:r w:rsidR="004E3F17" w:rsidRPr="000D32D9">
        <w:rPr>
          <w:lang w:val="nn-NO"/>
        </w:rPr>
        <w:t>å</w:t>
      </w:r>
      <w:r w:rsidRPr="000D32D9">
        <w:rPr>
          <w:lang w:val="nn-NO"/>
        </w:rPr>
        <w:t>ver. Sam</w:t>
      </w:r>
      <w:r w:rsidR="004E3F17" w:rsidRPr="000D32D9">
        <w:rPr>
          <w:lang w:val="nn-NO"/>
        </w:rPr>
        <w:t>stundes</w:t>
      </w:r>
      <w:r w:rsidRPr="000D32D9">
        <w:rPr>
          <w:lang w:val="nn-NO"/>
        </w:rPr>
        <w:t xml:space="preserve"> er det også stor entusiasme i </w:t>
      </w:r>
      <w:r w:rsidR="004E3F17" w:rsidRPr="000D32D9">
        <w:rPr>
          <w:lang w:val="nn-NO"/>
        </w:rPr>
        <w:t>samband</w:t>
      </w:r>
      <w:r w:rsidRPr="000D32D9">
        <w:rPr>
          <w:lang w:val="nn-NO"/>
        </w:rPr>
        <w:t xml:space="preserve"> </w:t>
      </w:r>
      <w:r w:rsidR="004E3F17" w:rsidRPr="000D32D9">
        <w:rPr>
          <w:lang w:val="nn-NO"/>
        </w:rPr>
        <w:t>med</w:t>
      </w:r>
      <w:r w:rsidRPr="000D32D9">
        <w:rPr>
          <w:lang w:val="nn-NO"/>
        </w:rPr>
        <w:t xml:space="preserve"> å styrke pådriv</w:t>
      </w:r>
      <w:r w:rsidR="004E3F17" w:rsidRPr="000D32D9">
        <w:rPr>
          <w:lang w:val="nn-NO"/>
        </w:rPr>
        <w:t>a</w:t>
      </w:r>
      <w:r w:rsidRPr="000D32D9">
        <w:rPr>
          <w:lang w:val="nn-NO"/>
        </w:rPr>
        <w:t xml:space="preserve">rarbeidet, både gjennom intensivert tilsynsarbeid, og gjennom å </w:t>
      </w:r>
      <w:r w:rsidR="004E3F17" w:rsidRPr="000D32D9">
        <w:rPr>
          <w:lang w:val="nn-NO"/>
        </w:rPr>
        <w:t>nytte</w:t>
      </w:r>
      <w:r w:rsidRPr="000D32D9">
        <w:rPr>
          <w:lang w:val="nn-NO"/>
        </w:rPr>
        <w:t xml:space="preserve"> </w:t>
      </w:r>
      <w:r w:rsidR="004E3F17" w:rsidRPr="000D32D9">
        <w:rPr>
          <w:lang w:val="nn-NO"/>
        </w:rPr>
        <w:t>rettleiings</w:t>
      </w:r>
      <w:r w:rsidRPr="000D32D9">
        <w:rPr>
          <w:lang w:val="nn-NO"/>
        </w:rPr>
        <w:t>sakene strategisk til aktivt pådriv</w:t>
      </w:r>
      <w:r w:rsidR="004E3F17" w:rsidRPr="000D32D9">
        <w:rPr>
          <w:lang w:val="nn-NO"/>
        </w:rPr>
        <w:t>a</w:t>
      </w:r>
      <w:r w:rsidRPr="000D32D9">
        <w:rPr>
          <w:lang w:val="nn-NO"/>
        </w:rPr>
        <w:t>rarbeid. Vid</w:t>
      </w:r>
      <w:r w:rsidR="00F677A4" w:rsidRPr="000D32D9">
        <w:rPr>
          <w:lang w:val="nn-NO"/>
        </w:rPr>
        <w:t>a</w:t>
      </w:r>
      <w:r w:rsidRPr="000D32D9">
        <w:rPr>
          <w:lang w:val="nn-NO"/>
        </w:rPr>
        <w:t>re er det behov for etablere e</w:t>
      </w:r>
      <w:r w:rsidR="006C35A9" w:rsidRPr="000D32D9">
        <w:rPr>
          <w:lang w:val="nn-NO"/>
        </w:rPr>
        <w:t>i</w:t>
      </w:r>
      <w:r w:rsidRPr="000D32D9">
        <w:rPr>
          <w:lang w:val="nn-NO"/>
        </w:rPr>
        <w:t xml:space="preserve">t godt og konstruktivt samarbeid med den nye Diskrimineringsnemnda, </w:t>
      </w:r>
      <w:r w:rsidR="006C35A9" w:rsidRPr="000D32D9">
        <w:rPr>
          <w:lang w:val="nn-NO"/>
        </w:rPr>
        <w:t>mellom</w:t>
      </w:r>
      <w:r w:rsidRPr="000D32D9">
        <w:rPr>
          <w:lang w:val="nn-NO"/>
        </w:rPr>
        <w:t xml:space="preserve"> ann</w:t>
      </w:r>
      <w:r w:rsidR="006C35A9" w:rsidRPr="000D32D9">
        <w:rPr>
          <w:lang w:val="nn-NO"/>
        </w:rPr>
        <w:t>a</w:t>
      </w:r>
      <w:r w:rsidRPr="000D32D9">
        <w:rPr>
          <w:lang w:val="nn-NO"/>
        </w:rPr>
        <w:t xml:space="preserve"> </w:t>
      </w:r>
      <w:r w:rsidR="006C35A9" w:rsidRPr="000D32D9">
        <w:rPr>
          <w:lang w:val="nn-NO"/>
        </w:rPr>
        <w:t>fordi</w:t>
      </w:r>
      <w:r w:rsidRPr="000D32D9">
        <w:rPr>
          <w:lang w:val="nn-NO"/>
        </w:rPr>
        <w:t xml:space="preserve"> nemnda og LDO, på to ulike måt</w:t>
      </w:r>
      <w:r w:rsidR="006C35A9" w:rsidRPr="000D32D9">
        <w:rPr>
          <w:lang w:val="nn-NO"/>
        </w:rPr>
        <w:t>a</w:t>
      </w:r>
      <w:r w:rsidRPr="000D32D9">
        <w:rPr>
          <w:lang w:val="nn-NO"/>
        </w:rPr>
        <w:t>r</w:t>
      </w:r>
      <w:r w:rsidR="006C35A9" w:rsidRPr="000D32D9">
        <w:rPr>
          <w:lang w:val="nn-NO"/>
        </w:rPr>
        <w:t>,</w:t>
      </w:r>
      <w:r w:rsidRPr="000D32D9">
        <w:rPr>
          <w:lang w:val="nn-NO"/>
        </w:rPr>
        <w:t xml:space="preserve"> begge har e</w:t>
      </w:r>
      <w:r w:rsidR="006C35A9" w:rsidRPr="000D32D9">
        <w:rPr>
          <w:lang w:val="nn-NO"/>
        </w:rPr>
        <w:t>i</w:t>
      </w:r>
      <w:r w:rsidRPr="000D32D9">
        <w:rPr>
          <w:lang w:val="nn-NO"/>
        </w:rPr>
        <w:t>t ansvar for å f</w:t>
      </w:r>
      <w:r w:rsidR="006C35A9" w:rsidRPr="000D32D9">
        <w:rPr>
          <w:lang w:val="nn-NO"/>
        </w:rPr>
        <w:t>y</w:t>
      </w:r>
      <w:r w:rsidRPr="000D32D9">
        <w:rPr>
          <w:lang w:val="nn-NO"/>
        </w:rPr>
        <w:t>lg</w:t>
      </w:r>
      <w:r w:rsidR="006C35A9" w:rsidRPr="000D32D9">
        <w:rPr>
          <w:lang w:val="nn-NO"/>
        </w:rPr>
        <w:t>j</w:t>
      </w:r>
      <w:r w:rsidRPr="000D32D9">
        <w:rPr>
          <w:lang w:val="nn-NO"/>
        </w:rPr>
        <w:t>e utvikling</w:t>
      </w:r>
      <w:r w:rsidR="006C35A9" w:rsidRPr="000D32D9">
        <w:rPr>
          <w:lang w:val="nn-NO"/>
        </w:rPr>
        <w:t>a</w:t>
      </w:r>
      <w:r w:rsidRPr="000D32D9">
        <w:rPr>
          <w:lang w:val="nn-NO"/>
        </w:rPr>
        <w:t xml:space="preserve"> inn</w:t>
      </w:r>
      <w:r w:rsidR="006C35A9" w:rsidRPr="000D32D9">
        <w:rPr>
          <w:lang w:val="nn-NO"/>
        </w:rPr>
        <w:t>a</w:t>
      </w:r>
      <w:r w:rsidRPr="000D32D9">
        <w:rPr>
          <w:lang w:val="nn-NO"/>
        </w:rPr>
        <w:t xml:space="preserve">for likestillings- og diskrimineringsjusen. </w:t>
      </w:r>
      <w:r w:rsidRPr="00092EF2">
        <w:rPr>
          <w:lang w:val="nn-NO"/>
        </w:rPr>
        <w:t>Nemnda som håndhev</w:t>
      </w:r>
      <w:r w:rsidR="006C35A9" w:rsidRPr="00092EF2">
        <w:rPr>
          <w:lang w:val="nn-NO"/>
        </w:rPr>
        <w:t>a</w:t>
      </w:r>
      <w:r w:rsidRPr="00092EF2">
        <w:rPr>
          <w:lang w:val="nn-NO"/>
        </w:rPr>
        <w:t>r, LDO med e</w:t>
      </w:r>
      <w:r w:rsidR="00BB33F8" w:rsidRPr="00092EF2">
        <w:rPr>
          <w:lang w:val="nn-NO"/>
        </w:rPr>
        <w:t>i</w:t>
      </w:r>
      <w:r w:rsidRPr="00092EF2">
        <w:rPr>
          <w:lang w:val="nn-NO"/>
        </w:rPr>
        <w:t xml:space="preserve"> utvid</w:t>
      </w:r>
      <w:r w:rsidR="00BB33F8" w:rsidRPr="00092EF2">
        <w:rPr>
          <w:lang w:val="nn-NO"/>
        </w:rPr>
        <w:t>a</w:t>
      </w:r>
      <w:r w:rsidRPr="00092EF2">
        <w:rPr>
          <w:lang w:val="nn-NO"/>
        </w:rPr>
        <w:t xml:space="preserve"> </w:t>
      </w:r>
      <w:r w:rsidR="00BB33F8" w:rsidRPr="00092EF2">
        <w:rPr>
          <w:lang w:val="nn-NO"/>
        </w:rPr>
        <w:t>rettleiings</w:t>
      </w:r>
      <w:r w:rsidRPr="00092EF2">
        <w:rPr>
          <w:lang w:val="nn-NO"/>
        </w:rPr>
        <w:t xml:space="preserve">plikt. </w:t>
      </w:r>
    </w:p>
    <w:p w14:paraId="1DA5FF4A" w14:textId="0E453E33" w:rsidR="00A3706F" w:rsidRPr="00092EF2" w:rsidRDefault="001F3DF1" w:rsidP="00A3706F">
      <w:pPr>
        <w:rPr>
          <w:lang w:val="nn-NO"/>
        </w:rPr>
      </w:pPr>
      <w:r w:rsidRPr="00092EF2">
        <w:rPr>
          <w:lang w:val="nn-NO"/>
        </w:rPr>
        <w:t>Korleis</w:t>
      </w:r>
      <w:r w:rsidR="00A3706F" w:rsidRPr="00092EF2">
        <w:rPr>
          <w:lang w:val="nn-NO"/>
        </w:rPr>
        <w:t xml:space="preserve"> de</w:t>
      </w:r>
      <w:r w:rsidR="00700A62" w:rsidRPr="00092EF2">
        <w:rPr>
          <w:lang w:val="nn-NO"/>
        </w:rPr>
        <w:t>i</w:t>
      </w:r>
      <w:r w:rsidR="00A3706F" w:rsidRPr="00092EF2">
        <w:rPr>
          <w:lang w:val="nn-NO"/>
        </w:rPr>
        <w:t xml:space="preserve"> organisatoriske endring</w:t>
      </w:r>
      <w:r w:rsidR="00700A62" w:rsidRPr="00092EF2">
        <w:rPr>
          <w:lang w:val="nn-NO"/>
        </w:rPr>
        <w:t>a</w:t>
      </w:r>
      <w:r w:rsidR="00A3706F" w:rsidRPr="00092EF2">
        <w:rPr>
          <w:lang w:val="nn-NO"/>
        </w:rPr>
        <w:t>ne som regjering</w:t>
      </w:r>
      <w:r w:rsidR="00700A62" w:rsidRPr="00092EF2">
        <w:rPr>
          <w:lang w:val="nn-NO"/>
        </w:rPr>
        <w:t>a</w:t>
      </w:r>
      <w:r w:rsidR="00A3706F" w:rsidRPr="00092EF2">
        <w:rPr>
          <w:lang w:val="nn-NO"/>
        </w:rPr>
        <w:t xml:space="preserve"> har gjennomført på likestillings- og diskrimineringsfeltet både når det gjeld lovverk og handheving vil slå ut i </w:t>
      </w:r>
      <w:r w:rsidR="00783EBC" w:rsidRPr="00092EF2">
        <w:rPr>
          <w:lang w:val="nn-NO"/>
        </w:rPr>
        <w:t>høve</w:t>
      </w:r>
      <w:r w:rsidR="00A3706F" w:rsidRPr="00092EF2">
        <w:rPr>
          <w:lang w:val="nn-NO"/>
        </w:rPr>
        <w:t xml:space="preserve"> til de</w:t>
      </w:r>
      <w:r w:rsidR="00783EBC" w:rsidRPr="00092EF2">
        <w:rPr>
          <w:lang w:val="nn-NO"/>
        </w:rPr>
        <w:t>i</w:t>
      </w:r>
      <w:r w:rsidR="00A3706F" w:rsidRPr="00092EF2">
        <w:rPr>
          <w:lang w:val="nn-NO"/>
        </w:rPr>
        <w:t xml:space="preserve"> som me</w:t>
      </w:r>
      <w:r w:rsidR="00783EBC" w:rsidRPr="00092EF2">
        <w:rPr>
          <w:lang w:val="nn-NO"/>
        </w:rPr>
        <w:t>i</w:t>
      </w:r>
      <w:r w:rsidR="00A3706F" w:rsidRPr="00092EF2">
        <w:rPr>
          <w:lang w:val="nn-NO"/>
        </w:rPr>
        <w:t>n</w:t>
      </w:r>
      <w:r w:rsidR="00783EBC" w:rsidRPr="00092EF2">
        <w:rPr>
          <w:lang w:val="nn-NO"/>
        </w:rPr>
        <w:t>a</w:t>
      </w:r>
      <w:r w:rsidR="00A3706F" w:rsidRPr="00092EF2">
        <w:rPr>
          <w:lang w:val="nn-NO"/>
        </w:rPr>
        <w:t xml:space="preserve">r seg diskriminert, er det </w:t>
      </w:r>
      <w:r w:rsidR="00783EBC" w:rsidRPr="00092EF2">
        <w:rPr>
          <w:lang w:val="nn-NO"/>
        </w:rPr>
        <w:t>førebels</w:t>
      </w:r>
      <w:r w:rsidR="00A3706F" w:rsidRPr="00092EF2">
        <w:rPr>
          <w:lang w:val="nn-NO"/>
        </w:rPr>
        <w:t xml:space="preserve"> for tidl</w:t>
      </w:r>
      <w:r w:rsidR="00783EBC" w:rsidRPr="00092EF2">
        <w:rPr>
          <w:lang w:val="nn-NO"/>
        </w:rPr>
        <w:t>e</w:t>
      </w:r>
      <w:r w:rsidR="00A3706F" w:rsidRPr="00092EF2">
        <w:rPr>
          <w:lang w:val="nn-NO"/>
        </w:rPr>
        <w:t>g å s</w:t>
      </w:r>
      <w:r w:rsidR="00783EBC" w:rsidRPr="00092EF2">
        <w:rPr>
          <w:lang w:val="nn-NO"/>
        </w:rPr>
        <w:t>e</w:t>
      </w:r>
      <w:r w:rsidR="00A3706F" w:rsidRPr="00092EF2">
        <w:rPr>
          <w:lang w:val="nn-NO"/>
        </w:rPr>
        <w:t>i</w:t>
      </w:r>
      <w:r w:rsidR="00783EBC" w:rsidRPr="00092EF2">
        <w:rPr>
          <w:lang w:val="nn-NO"/>
        </w:rPr>
        <w:t>e</w:t>
      </w:r>
      <w:r w:rsidR="00A3706F" w:rsidRPr="00092EF2">
        <w:rPr>
          <w:lang w:val="nn-NO"/>
        </w:rPr>
        <w:t xml:space="preserve"> no</w:t>
      </w:r>
      <w:r w:rsidR="00783EBC" w:rsidRPr="00092EF2">
        <w:rPr>
          <w:lang w:val="nn-NO"/>
        </w:rPr>
        <w:t>ko</w:t>
      </w:r>
      <w:r w:rsidR="00A3706F" w:rsidRPr="00092EF2">
        <w:rPr>
          <w:lang w:val="nn-NO"/>
        </w:rPr>
        <w:t xml:space="preserve"> om. </w:t>
      </w:r>
      <w:r w:rsidR="00C27F69" w:rsidRPr="00092EF2">
        <w:rPr>
          <w:lang w:val="nn-NO"/>
        </w:rPr>
        <w:t>Ombodet</w:t>
      </w:r>
      <w:r w:rsidR="00A3706F" w:rsidRPr="00092EF2">
        <w:rPr>
          <w:lang w:val="nn-NO"/>
        </w:rPr>
        <w:t xml:space="preserve"> har tidl</w:t>
      </w:r>
      <w:r w:rsidR="00783EBC" w:rsidRPr="00092EF2">
        <w:rPr>
          <w:lang w:val="nn-NO"/>
        </w:rPr>
        <w:t>e</w:t>
      </w:r>
      <w:r w:rsidR="00A3706F" w:rsidRPr="00092EF2">
        <w:rPr>
          <w:lang w:val="nn-NO"/>
        </w:rPr>
        <w:t>g</w:t>
      </w:r>
      <w:r w:rsidR="00783EBC" w:rsidRPr="00092EF2">
        <w:rPr>
          <w:lang w:val="nn-NO"/>
        </w:rPr>
        <w:t>a</w:t>
      </w:r>
      <w:r w:rsidR="00A3706F" w:rsidRPr="00092EF2">
        <w:rPr>
          <w:lang w:val="nn-NO"/>
        </w:rPr>
        <w:t>re uttryk</w:t>
      </w:r>
      <w:r w:rsidR="000E570B">
        <w:rPr>
          <w:lang w:val="nn-NO"/>
        </w:rPr>
        <w:t>k</w:t>
      </w:r>
      <w:r w:rsidR="00783EBC" w:rsidRPr="00092EF2">
        <w:rPr>
          <w:lang w:val="nn-NO"/>
        </w:rPr>
        <w:t>a</w:t>
      </w:r>
      <w:r w:rsidR="00A3706F" w:rsidRPr="00092EF2">
        <w:rPr>
          <w:lang w:val="nn-NO"/>
        </w:rPr>
        <w:t xml:space="preserve"> bekymring for at de</w:t>
      </w:r>
      <w:r w:rsidR="00783EBC" w:rsidRPr="00092EF2">
        <w:rPr>
          <w:lang w:val="nn-NO"/>
        </w:rPr>
        <w:t>i</w:t>
      </w:r>
      <w:r w:rsidR="00A3706F" w:rsidRPr="00092EF2">
        <w:rPr>
          <w:lang w:val="nn-NO"/>
        </w:rPr>
        <w:t xml:space="preserve"> endring</w:t>
      </w:r>
      <w:r w:rsidR="00783EBC" w:rsidRPr="00092EF2">
        <w:rPr>
          <w:lang w:val="nn-NO"/>
        </w:rPr>
        <w:t>a</w:t>
      </w:r>
      <w:r w:rsidR="00A3706F" w:rsidRPr="00092EF2">
        <w:rPr>
          <w:lang w:val="nn-NO"/>
        </w:rPr>
        <w:t>ne som er gjennomført kan føre til e</w:t>
      </w:r>
      <w:r w:rsidR="00783EBC" w:rsidRPr="00092EF2">
        <w:rPr>
          <w:lang w:val="nn-NO"/>
        </w:rPr>
        <w:t>it</w:t>
      </w:r>
      <w:r w:rsidR="00A3706F" w:rsidRPr="00092EF2">
        <w:rPr>
          <w:lang w:val="nn-NO"/>
        </w:rPr>
        <w:t xml:space="preserve"> </w:t>
      </w:r>
      <w:r w:rsidR="00783EBC" w:rsidRPr="00092EF2">
        <w:rPr>
          <w:lang w:val="nn-NO"/>
        </w:rPr>
        <w:t>au</w:t>
      </w:r>
      <w:r w:rsidR="00A3706F" w:rsidRPr="00092EF2">
        <w:rPr>
          <w:lang w:val="nn-NO"/>
        </w:rPr>
        <w:t>k</w:t>
      </w:r>
      <w:r w:rsidR="00783EBC" w:rsidRPr="00092EF2">
        <w:rPr>
          <w:lang w:val="nn-NO"/>
        </w:rPr>
        <w:t>a</w:t>
      </w:r>
      <w:r w:rsidR="00A3706F" w:rsidRPr="00092EF2">
        <w:rPr>
          <w:lang w:val="nn-NO"/>
        </w:rPr>
        <w:t xml:space="preserve"> konfliktnivå mellom part</w:t>
      </w:r>
      <w:r w:rsidR="00783EBC" w:rsidRPr="00092EF2">
        <w:rPr>
          <w:lang w:val="nn-NO"/>
        </w:rPr>
        <w:t>a</w:t>
      </w:r>
      <w:r w:rsidR="00A3706F" w:rsidRPr="00092EF2">
        <w:rPr>
          <w:lang w:val="nn-NO"/>
        </w:rPr>
        <w:t>ne, og at det vil v</w:t>
      </w:r>
      <w:r w:rsidR="00783EBC" w:rsidRPr="00092EF2">
        <w:rPr>
          <w:lang w:val="nn-NO"/>
        </w:rPr>
        <w:t>e</w:t>
      </w:r>
      <w:r w:rsidR="00A3706F" w:rsidRPr="00092EF2">
        <w:rPr>
          <w:lang w:val="nn-NO"/>
        </w:rPr>
        <w:t>re e</w:t>
      </w:r>
      <w:r w:rsidR="00BB33F8" w:rsidRPr="00092EF2">
        <w:rPr>
          <w:lang w:val="nn-NO"/>
        </w:rPr>
        <w:t>i</w:t>
      </w:r>
      <w:r w:rsidR="00A3706F" w:rsidRPr="00092EF2">
        <w:rPr>
          <w:lang w:val="nn-NO"/>
        </w:rPr>
        <w:t>n terskel for enkelte å bringe e</w:t>
      </w:r>
      <w:r w:rsidR="00BB33F8" w:rsidRPr="00092EF2">
        <w:rPr>
          <w:lang w:val="nn-NO"/>
        </w:rPr>
        <w:t>i</w:t>
      </w:r>
      <w:r w:rsidR="00A3706F" w:rsidRPr="00092EF2">
        <w:rPr>
          <w:lang w:val="nn-NO"/>
        </w:rPr>
        <w:t xml:space="preserve"> sak for nemnda. Dette i motset</w:t>
      </w:r>
      <w:r w:rsidR="00783EBC" w:rsidRPr="00092EF2">
        <w:rPr>
          <w:lang w:val="nn-NO"/>
        </w:rPr>
        <w:t>nad</w:t>
      </w:r>
      <w:r w:rsidR="00A3706F" w:rsidRPr="00092EF2">
        <w:rPr>
          <w:lang w:val="nn-NO"/>
        </w:rPr>
        <w:t xml:space="preserve"> til slik systemet tidl</w:t>
      </w:r>
      <w:r w:rsidR="003A3217" w:rsidRPr="00092EF2">
        <w:rPr>
          <w:lang w:val="nn-NO"/>
        </w:rPr>
        <w:t>e</w:t>
      </w:r>
      <w:r w:rsidR="00A3706F" w:rsidRPr="00092EF2">
        <w:rPr>
          <w:lang w:val="nn-NO"/>
        </w:rPr>
        <w:t>g</w:t>
      </w:r>
      <w:r w:rsidR="003A3217" w:rsidRPr="00092EF2">
        <w:rPr>
          <w:lang w:val="nn-NO"/>
        </w:rPr>
        <w:t>a</w:t>
      </w:r>
      <w:r w:rsidR="00A3706F" w:rsidRPr="00092EF2">
        <w:rPr>
          <w:lang w:val="nn-NO"/>
        </w:rPr>
        <w:t>re har v</w:t>
      </w:r>
      <w:r w:rsidR="003A3217" w:rsidRPr="00092EF2">
        <w:rPr>
          <w:lang w:val="nn-NO"/>
        </w:rPr>
        <w:t>ore</w:t>
      </w:r>
      <w:r w:rsidR="00A3706F" w:rsidRPr="00092EF2">
        <w:rPr>
          <w:lang w:val="nn-NO"/>
        </w:rPr>
        <w:t xml:space="preserve">, at saker </w:t>
      </w:r>
      <w:r w:rsidR="000C5A2E" w:rsidRPr="00092EF2">
        <w:rPr>
          <w:lang w:val="nn-NO"/>
        </w:rPr>
        <w:t>vart</w:t>
      </w:r>
      <w:r w:rsidR="00A3706F" w:rsidRPr="00092EF2">
        <w:rPr>
          <w:lang w:val="nn-NO"/>
        </w:rPr>
        <w:t xml:space="preserve"> </w:t>
      </w:r>
      <w:r w:rsidR="000C5A2E" w:rsidRPr="00092EF2">
        <w:rPr>
          <w:lang w:val="nn-NO"/>
        </w:rPr>
        <w:t>rettleia</w:t>
      </w:r>
      <w:r w:rsidR="00A3706F" w:rsidRPr="00092EF2">
        <w:rPr>
          <w:lang w:val="nn-NO"/>
        </w:rPr>
        <w:t xml:space="preserve"> «bort», eller at </w:t>
      </w:r>
      <w:r w:rsidR="00C27F69" w:rsidRPr="00092EF2">
        <w:rPr>
          <w:lang w:val="nn-NO"/>
        </w:rPr>
        <w:t>ombodet</w:t>
      </w:r>
      <w:r w:rsidR="000C5A2E" w:rsidRPr="00092EF2">
        <w:rPr>
          <w:lang w:val="nn-NO"/>
        </w:rPr>
        <w:t xml:space="preserve"> </w:t>
      </w:r>
      <w:r w:rsidR="00A3706F" w:rsidRPr="00092EF2">
        <w:rPr>
          <w:lang w:val="nn-NO"/>
        </w:rPr>
        <w:t>s</w:t>
      </w:r>
      <w:r w:rsidR="000C5A2E" w:rsidRPr="00092EF2">
        <w:rPr>
          <w:lang w:val="nn-NO"/>
        </w:rPr>
        <w:t>i</w:t>
      </w:r>
      <w:r w:rsidR="00A3706F" w:rsidRPr="00092EF2">
        <w:rPr>
          <w:lang w:val="nn-NO"/>
        </w:rPr>
        <w:t xml:space="preserve"> </w:t>
      </w:r>
      <w:r w:rsidR="000C5A2E" w:rsidRPr="00092EF2">
        <w:rPr>
          <w:lang w:val="nn-NO"/>
        </w:rPr>
        <w:t>rettleiings</w:t>
      </w:r>
      <w:r w:rsidR="00A3706F" w:rsidRPr="00092EF2">
        <w:rPr>
          <w:lang w:val="nn-NO"/>
        </w:rPr>
        <w:t>avdeling rettle</w:t>
      </w:r>
      <w:r w:rsidR="000C5A2E" w:rsidRPr="00092EF2">
        <w:rPr>
          <w:lang w:val="nn-NO"/>
        </w:rPr>
        <w:t>ia vedkoma</w:t>
      </w:r>
      <w:r w:rsidR="00A3706F" w:rsidRPr="00092EF2">
        <w:rPr>
          <w:lang w:val="nn-NO"/>
        </w:rPr>
        <w:t>nde klag</w:t>
      </w:r>
      <w:r w:rsidR="000C5A2E" w:rsidRPr="00092EF2">
        <w:rPr>
          <w:lang w:val="nn-NO"/>
        </w:rPr>
        <w:t>a</w:t>
      </w:r>
      <w:r w:rsidR="00A3706F" w:rsidRPr="00092EF2">
        <w:rPr>
          <w:lang w:val="nn-NO"/>
        </w:rPr>
        <w:t>r over i e</w:t>
      </w:r>
      <w:r w:rsidR="00BB33F8" w:rsidRPr="00092EF2">
        <w:rPr>
          <w:lang w:val="nn-NO"/>
        </w:rPr>
        <w:t>i</w:t>
      </w:r>
      <w:r w:rsidR="00A3706F" w:rsidRPr="00092EF2">
        <w:rPr>
          <w:lang w:val="nn-NO"/>
        </w:rPr>
        <w:t xml:space="preserve"> klagesak. For </w:t>
      </w:r>
      <w:r w:rsidR="00C27F69" w:rsidRPr="00092EF2">
        <w:rPr>
          <w:lang w:val="nn-NO"/>
        </w:rPr>
        <w:t>ombodet</w:t>
      </w:r>
      <w:r w:rsidR="00A3706F" w:rsidRPr="00092EF2">
        <w:rPr>
          <w:lang w:val="nn-NO"/>
        </w:rPr>
        <w:t xml:space="preserve"> er det viktig å f</w:t>
      </w:r>
      <w:r w:rsidR="000C5A2E" w:rsidRPr="00092EF2">
        <w:rPr>
          <w:lang w:val="nn-NO"/>
        </w:rPr>
        <w:t>y</w:t>
      </w:r>
      <w:r w:rsidR="00A3706F" w:rsidRPr="00092EF2">
        <w:rPr>
          <w:lang w:val="nn-NO"/>
        </w:rPr>
        <w:t>lg</w:t>
      </w:r>
      <w:r w:rsidR="000C5A2E" w:rsidRPr="00092EF2">
        <w:rPr>
          <w:lang w:val="nn-NO"/>
        </w:rPr>
        <w:t>j</w:t>
      </w:r>
      <w:r w:rsidR="00A3706F" w:rsidRPr="00092EF2">
        <w:rPr>
          <w:lang w:val="nn-NO"/>
        </w:rPr>
        <w:t>e denne utvikling</w:t>
      </w:r>
      <w:r w:rsidR="000C5A2E" w:rsidRPr="00092EF2">
        <w:rPr>
          <w:lang w:val="nn-NO"/>
        </w:rPr>
        <w:t>a</w:t>
      </w:r>
      <w:r w:rsidR="00A3706F" w:rsidRPr="00092EF2">
        <w:rPr>
          <w:lang w:val="nn-NO"/>
        </w:rPr>
        <w:t xml:space="preserve"> tett, og påpe</w:t>
      </w:r>
      <w:r w:rsidR="000C5A2E" w:rsidRPr="00092EF2">
        <w:rPr>
          <w:lang w:val="nn-NO"/>
        </w:rPr>
        <w:t>i</w:t>
      </w:r>
      <w:r w:rsidR="00A3706F" w:rsidRPr="00092EF2">
        <w:rPr>
          <w:lang w:val="nn-NO"/>
        </w:rPr>
        <w:t>ke forholdet dersom det nye systemet fører til e</w:t>
      </w:r>
      <w:r w:rsidR="00BB33F8" w:rsidRPr="00092EF2">
        <w:rPr>
          <w:lang w:val="nn-NO"/>
        </w:rPr>
        <w:t>i</w:t>
      </w:r>
      <w:r w:rsidR="00A3706F" w:rsidRPr="00092EF2">
        <w:rPr>
          <w:lang w:val="nn-NO"/>
        </w:rPr>
        <w:t xml:space="preserve"> dårl</w:t>
      </w:r>
      <w:r w:rsidR="00D15A8A" w:rsidRPr="00092EF2">
        <w:rPr>
          <w:lang w:val="nn-NO"/>
        </w:rPr>
        <w:t>e</w:t>
      </w:r>
      <w:r w:rsidR="00A3706F" w:rsidRPr="00092EF2">
        <w:rPr>
          <w:lang w:val="nn-NO"/>
        </w:rPr>
        <w:t>g</w:t>
      </w:r>
      <w:r w:rsidR="00D15A8A" w:rsidRPr="00092EF2">
        <w:rPr>
          <w:lang w:val="nn-NO"/>
        </w:rPr>
        <w:t>a</w:t>
      </w:r>
      <w:r w:rsidR="00A3706F" w:rsidRPr="00092EF2">
        <w:rPr>
          <w:lang w:val="nn-NO"/>
        </w:rPr>
        <w:t>re klagesaks</w:t>
      </w:r>
      <w:r w:rsidR="00BB33F8" w:rsidRPr="00092EF2">
        <w:rPr>
          <w:lang w:val="nn-NO"/>
        </w:rPr>
        <w:t>handsamin</w:t>
      </w:r>
      <w:r w:rsidR="00A3706F" w:rsidRPr="00092EF2">
        <w:rPr>
          <w:lang w:val="nn-NO"/>
        </w:rPr>
        <w:t>g for den e</w:t>
      </w:r>
      <w:r w:rsidR="00BB33F8" w:rsidRPr="00092EF2">
        <w:rPr>
          <w:lang w:val="nn-NO"/>
        </w:rPr>
        <w:t>i</w:t>
      </w:r>
      <w:r w:rsidR="00A3706F" w:rsidRPr="00092EF2">
        <w:rPr>
          <w:lang w:val="nn-NO"/>
        </w:rPr>
        <w:t>n</w:t>
      </w:r>
      <w:r w:rsidR="00BB33F8" w:rsidRPr="00092EF2">
        <w:rPr>
          <w:lang w:val="nn-NO"/>
        </w:rPr>
        <w:t>skilde</w:t>
      </w:r>
      <w:r w:rsidR="00A3706F" w:rsidRPr="00092EF2">
        <w:rPr>
          <w:lang w:val="nn-NO"/>
        </w:rPr>
        <w:t xml:space="preserve">. </w:t>
      </w:r>
    </w:p>
    <w:p w14:paraId="043F6917" w14:textId="4286468F" w:rsidR="00A3706F" w:rsidRPr="00092EF2" w:rsidRDefault="00845874" w:rsidP="00A3706F">
      <w:pPr>
        <w:rPr>
          <w:lang w:val="nn-NO"/>
        </w:rPr>
      </w:pPr>
      <w:r w:rsidRPr="00092EF2">
        <w:rPr>
          <w:lang w:val="nn-NO"/>
        </w:rPr>
        <w:t xml:space="preserve">Nett </w:t>
      </w:r>
      <w:r w:rsidR="00A3706F" w:rsidRPr="00092EF2">
        <w:rPr>
          <w:lang w:val="nn-NO"/>
        </w:rPr>
        <w:t>n</w:t>
      </w:r>
      <w:r w:rsidRPr="00092EF2">
        <w:rPr>
          <w:lang w:val="nn-NO"/>
        </w:rPr>
        <w:t>o er det særs</w:t>
      </w:r>
      <w:r w:rsidR="00A3706F" w:rsidRPr="00092EF2">
        <w:rPr>
          <w:lang w:val="nn-NO"/>
        </w:rPr>
        <w:t xml:space="preserve"> stor fokus på å hindre seksuell trakassering og korleis vi kan få eit samfunn </w:t>
      </w:r>
      <w:r w:rsidRPr="00092EF2">
        <w:rPr>
          <w:lang w:val="nn-NO"/>
        </w:rPr>
        <w:t>der</w:t>
      </w:r>
      <w:r w:rsidR="00A3706F" w:rsidRPr="00092EF2">
        <w:rPr>
          <w:lang w:val="nn-NO"/>
        </w:rPr>
        <w:t xml:space="preserve"> folk slepp å bli utsatt for u</w:t>
      </w:r>
      <w:r w:rsidRPr="00092EF2">
        <w:rPr>
          <w:lang w:val="nn-NO"/>
        </w:rPr>
        <w:t>y</w:t>
      </w:r>
      <w:r w:rsidR="00A3706F" w:rsidRPr="00092EF2">
        <w:rPr>
          <w:lang w:val="nn-NO"/>
        </w:rPr>
        <w:t>nsk</w:t>
      </w:r>
      <w:r w:rsidRPr="00092EF2">
        <w:rPr>
          <w:lang w:val="nn-NO"/>
        </w:rPr>
        <w:t>ja</w:t>
      </w:r>
      <w:r w:rsidR="00A3706F" w:rsidRPr="00092EF2">
        <w:rPr>
          <w:lang w:val="nn-NO"/>
        </w:rPr>
        <w:t xml:space="preserve"> seksuell merks</w:t>
      </w:r>
      <w:r w:rsidR="00B70704" w:rsidRPr="00092EF2">
        <w:rPr>
          <w:lang w:val="nn-NO"/>
        </w:rPr>
        <w:t>emd</w:t>
      </w:r>
      <w:r w:rsidR="00A3706F" w:rsidRPr="00092EF2">
        <w:rPr>
          <w:lang w:val="nn-NO"/>
        </w:rPr>
        <w:t xml:space="preserve">. </w:t>
      </w:r>
      <w:r w:rsidR="00B81A03" w:rsidRPr="00092EF2">
        <w:rPr>
          <w:lang w:val="nn-NO"/>
        </w:rPr>
        <w:t>Så langt</w:t>
      </w:r>
      <w:r w:rsidR="00A3706F" w:rsidRPr="00092EF2">
        <w:rPr>
          <w:lang w:val="nn-NO"/>
        </w:rPr>
        <w:t xml:space="preserve"> i 2018 har ombodet helde s</w:t>
      </w:r>
      <w:r w:rsidR="00B81A03" w:rsidRPr="00092EF2">
        <w:rPr>
          <w:lang w:val="nn-NO"/>
        </w:rPr>
        <w:t>ærs</w:t>
      </w:r>
      <w:r w:rsidR="00A3706F" w:rsidRPr="00092EF2">
        <w:rPr>
          <w:lang w:val="nn-NO"/>
        </w:rPr>
        <w:t xml:space="preserve"> mange f</w:t>
      </w:r>
      <w:r w:rsidR="00B81A03" w:rsidRPr="00092EF2">
        <w:rPr>
          <w:lang w:val="nn-NO"/>
        </w:rPr>
        <w:t>ø</w:t>
      </w:r>
      <w:r w:rsidR="00A3706F" w:rsidRPr="00092EF2">
        <w:rPr>
          <w:lang w:val="nn-NO"/>
        </w:rPr>
        <w:t xml:space="preserve">redrag for mange ulike verksemder </w:t>
      </w:r>
      <w:r w:rsidR="00B81A03" w:rsidRPr="00092EF2">
        <w:rPr>
          <w:lang w:val="nn-NO"/>
        </w:rPr>
        <w:t>om</w:t>
      </w:r>
      <w:r w:rsidR="00A3706F" w:rsidRPr="00092EF2">
        <w:rPr>
          <w:lang w:val="nn-NO"/>
        </w:rPr>
        <w:t xml:space="preserve"> korleis dei kan jobb</w:t>
      </w:r>
      <w:r w:rsidR="00B81A03" w:rsidRPr="00092EF2">
        <w:rPr>
          <w:lang w:val="nn-NO"/>
        </w:rPr>
        <w:t>e</w:t>
      </w:r>
      <w:r w:rsidR="00A3706F" w:rsidRPr="00092EF2">
        <w:rPr>
          <w:lang w:val="nn-NO"/>
        </w:rPr>
        <w:t xml:space="preserve"> meir aktivt i å hindr</w:t>
      </w:r>
      <w:r w:rsidR="00B81A03" w:rsidRPr="00092EF2">
        <w:rPr>
          <w:lang w:val="nn-NO"/>
        </w:rPr>
        <w:t>e</w:t>
      </w:r>
      <w:r w:rsidR="00A3706F" w:rsidRPr="00092EF2">
        <w:rPr>
          <w:lang w:val="nn-NO"/>
        </w:rPr>
        <w:t xml:space="preserve"> at kvinner og menn utsettast for trakassering. Ombodet jobb</w:t>
      </w:r>
      <w:r w:rsidR="00B81A03" w:rsidRPr="00092EF2">
        <w:rPr>
          <w:lang w:val="nn-NO"/>
        </w:rPr>
        <w:t>a</w:t>
      </w:r>
      <w:r w:rsidR="00A3706F" w:rsidRPr="00092EF2">
        <w:rPr>
          <w:lang w:val="nn-NO"/>
        </w:rPr>
        <w:t>r også for å få på plass kva vi me</w:t>
      </w:r>
      <w:r w:rsidR="00C27F69" w:rsidRPr="00092EF2">
        <w:rPr>
          <w:lang w:val="nn-NO"/>
        </w:rPr>
        <w:t>i</w:t>
      </w:r>
      <w:r w:rsidR="00A3706F" w:rsidRPr="00092EF2">
        <w:rPr>
          <w:lang w:val="nn-NO"/>
        </w:rPr>
        <w:t>ner er viktige endring</w:t>
      </w:r>
      <w:r w:rsidR="00C27F69" w:rsidRPr="00092EF2">
        <w:rPr>
          <w:lang w:val="nn-NO"/>
        </w:rPr>
        <w:t>a</w:t>
      </w:r>
      <w:r w:rsidR="00A3706F" w:rsidRPr="00092EF2">
        <w:rPr>
          <w:lang w:val="nn-NO"/>
        </w:rPr>
        <w:t>r i det eksister</w:t>
      </w:r>
      <w:r w:rsidR="00B81A03" w:rsidRPr="00092EF2">
        <w:rPr>
          <w:lang w:val="nn-NO"/>
        </w:rPr>
        <w:t>a</w:t>
      </w:r>
      <w:r w:rsidR="00A3706F" w:rsidRPr="00092EF2">
        <w:rPr>
          <w:lang w:val="nn-NO"/>
        </w:rPr>
        <w:t>nde lovverket. Vi har store forventning</w:t>
      </w:r>
      <w:r w:rsidR="00B81A03" w:rsidRPr="00092EF2">
        <w:rPr>
          <w:lang w:val="nn-NO"/>
        </w:rPr>
        <w:t>a</w:t>
      </w:r>
      <w:r w:rsidR="00A3706F" w:rsidRPr="00092EF2">
        <w:rPr>
          <w:lang w:val="nn-NO"/>
        </w:rPr>
        <w:t xml:space="preserve">r til at dette vil kome på plass i løpet av 2018. </w:t>
      </w:r>
    </w:p>
    <w:p w14:paraId="0FAF5B78" w14:textId="34388E52" w:rsidR="00A3706F" w:rsidRPr="00092EF2" w:rsidRDefault="00A3706F" w:rsidP="00A3706F">
      <w:pPr>
        <w:rPr>
          <w:lang w:val="nn-NO"/>
        </w:rPr>
      </w:pPr>
      <w:r w:rsidRPr="00AD6A35">
        <w:rPr>
          <w:lang w:val="nn-NO"/>
        </w:rPr>
        <w:t>Hovudsatsingsområda for ombodet er fr</w:t>
      </w:r>
      <w:r w:rsidR="00C27F69" w:rsidRPr="00AD6A35">
        <w:rPr>
          <w:lang w:val="nn-NO"/>
        </w:rPr>
        <w:t>a</w:t>
      </w:r>
      <w:r w:rsidRPr="00AD6A35">
        <w:rPr>
          <w:lang w:val="nn-NO"/>
        </w:rPr>
        <w:t>mle</w:t>
      </w:r>
      <w:r w:rsidR="00C27F69" w:rsidRPr="00AD6A35">
        <w:rPr>
          <w:lang w:val="nn-NO"/>
        </w:rPr>
        <w:t>i</w:t>
      </w:r>
      <w:r w:rsidRPr="00AD6A35">
        <w:rPr>
          <w:lang w:val="nn-NO"/>
        </w:rPr>
        <w:t>s inna</w:t>
      </w:r>
      <w:r w:rsidR="00C27F69">
        <w:rPr>
          <w:lang w:val="nn-NO"/>
        </w:rPr>
        <w:t>n</w:t>
      </w:r>
      <w:r w:rsidRPr="00AD6A35">
        <w:rPr>
          <w:lang w:val="nn-NO"/>
        </w:rPr>
        <w:t>for arbeidsliv, skule og utdanning, vald i nære relasjonar, overgrep og seksuell trakassering, helse, bruk av tvang, hatkriminalitet og hatefulle ytringar. Vi vil i året som k</w:t>
      </w:r>
      <w:r w:rsidR="00C27F69" w:rsidRPr="00AD6A35">
        <w:rPr>
          <w:lang w:val="nn-NO"/>
        </w:rPr>
        <w:t>jem</w:t>
      </w:r>
      <w:r w:rsidRPr="00AD6A35">
        <w:rPr>
          <w:lang w:val="nn-NO"/>
        </w:rPr>
        <w:t xml:space="preserve"> drive aktivt pådriv</w:t>
      </w:r>
      <w:r w:rsidR="00621DB9">
        <w:rPr>
          <w:lang w:val="nn-NO"/>
        </w:rPr>
        <w:t>a</w:t>
      </w:r>
      <w:r w:rsidRPr="00AD6A35">
        <w:rPr>
          <w:lang w:val="nn-NO"/>
        </w:rPr>
        <w:t>rarbei</w:t>
      </w:r>
      <w:r w:rsidR="00C27F69" w:rsidRPr="00AD6A35">
        <w:rPr>
          <w:lang w:val="nn-NO"/>
        </w:rPr>
        <w:t>d inn</w:t>
      </w:r>
      <w:r w:rsidR="00621DB9">
        <w:rPr>
          <w:lang w:val="nn-NO"/>
        </w:rPr>
        <w:t>a</w:t>
      </w:r>
      <w:r w:rsidR="00C27F69" w:rsidRPr="00AD6A35">
        <w:rPr>
          <w:lang w:val="nn-NO"/>
        </w:rPr>
        <w:t xml:space="preserve">for </w:t>
      </w:r>
      <w:r w:rsidR="00722253">
        <w:rPr>
          <w:lang w:val="nn-NO"/>
        </w:rPr>
        <w:t>desse</w:t>
      </w:r>
      <w:r w:rsidR="00C27F69" w:rsidRPr="00AD6A35">
        <w:rPr>
          <w:lang w:val="nn-NO"/>
        </w:rPr>
        <w:t xml:space="preserve"> områda</w:t>
      </w:r>
      <w:r w:rsidRPr="00AD6A35">
        <w:rPr>
          <w:lang w:val="nn-NO"/>
        </w:rPr>
        <w:t>, med fleire og ulike v</w:t>
      </w:r>
      <w:r w:rsidR="00FD57EB">
        <w:rPr>
          <w:lang w:val="nn-NO"/>
        </w:rPr>
        <w:t>e</w:t>
      </w:r>
      <w:r w:rsidRPr="00AD6A35">
        <w:rPr>
          <w:lang w:val="nn-NO"/>
        </w:rPr>
        <w:t>rkemid</w:t>
      </w:r>
      <w:r w:rsidR="00FD57EB">
        <w:rPr>
          <w:lang w:val="nn-NO"/>
        </w:rPr>
        <w:t>del</w:t>
      </w:r>
      <w:r w:rsidRPr="00AD6A35">
        <w:rPr>
          <w:lang w:val="nn-NO"/>
        </w:rPr>
        <w:t xml:space="preserve">. </w:t>
      </w:r>
      <w:r w:rsidRPr="000D32D9">
        <w:rPr>
          <w:lang w:val="nn-NO"/>
        </w:rPr>
        <w:t>Det er f</w:t>
      </w:r>
      <w:r w:rsidR="00FD57EB" w:rsidRPr="000D32D9">
        <w:rPr>
          <w:lang w:val="nn-NO"/>
        </w:rPr>
        <w:t>ramleis</w:t>
      </w:r>
      <w:r w:rsidRPr="000D32D9">
        <w:rPr>
          <w:lang w:val="nn-NO"/>
        </w:rPr>
        <w:t xml:space="preserve"> vesentl</w:t>
      </w:r>
      <w:r w:rsidR="00FD57EB" w:rsidRPr="000D32D9">
        <w:rPr>
          <w:lang w:val="nn-NO"/>
        </w:rPr>
        <w:t>e</w:t>
      </w:r>
      <w:r w:rsidRPr="000D32D9">
        <w:rPr>
          <w:lang w:val="nn-NO"/>
        </w:rPr>
        <w:t>ge utfordring</w:t>
      </w:r>
      <w:r w:rsidR="00FD57EB" w:rsidRPr="000D32D9">
        <w:rPr>
          <w:lang w:val="nn-NO"/>
        </w:rPr>
        <w:t>a</w:t>
      </w:r>
      <w:r w:rsidRPr="000D32D9">
        <w:rPr>
          <w:lang w:val="nn-NO"/>
        </w:rPr>
        <w:t>r på dette området i Nore</w:t>
      </w:r>
      <w:r w:rsidR="005152BC" w:rsidRPr="000D32D9">
        <w:rPr>
          <w:lang w:val="nn-NO"/>
        </w:rPr>
        <w:t>g</w:t>
      </w:r>
      <w:r w:rsidRPr="000D32D9">
        <w:rPr>
          <w:lang w:val="nn-NO"/>
        </w:rPr>
        <w:t>. Vi ser med særl</w:t>
      </w:r>
      <w:r w:rsidR="00FD57EB" w:rsidRPr="000D32D9">
        <w:rPr>
          <w:lang w:val="nn-NO"/>
        </w:rPr>
        <w:t>eg bekymring på auka</w:t>
      </w:r>
      <w:r w:rsidRPr="000D32D9">
        <w:rPr>
          <w:lang w:val="nn-NO"/>
        </w:rPr>
        <w:t xml:space="preserve"> av hatefulle ytring</w:t>
      </w:r>
      <w:r w:rsidR="00FD57EB" w:rsidRPr="000D32D9">
        <w:rPr>
          <w:lang w:val="nn-NO"/>
        </w:rPr>
        <w:t>a</w:t>
      </w:r>
      <w:r w:rsidRPr="000D32D9">
        <w:rPr>
          <w:lang w:val="nn-NO"/>
        </w:rPr>
        <w:t xml:space="preserve">r på nett, og </w:t>
      </w:r>
      <w:r w:rsidR="001F3DF1" w:rsidRPr="000D32D9">
        <w:rPr>
          <w:lang w:val="nn-NO"/>
        </w:rPr>
        <w:t>korleis</w:t>
      </w:r>
      <w:r w:rsidRPr="000D32D9">
        <w:rPr>
          <w:lang w:val="nn-NO"/>
        </w:rPr>
        <w:t xml:space="preserve"> ungdom, og </w:t>
      </w:r>
      <w:r w:rsidR="00FD57EB" w:rsidRPr="000D32D9">
        <w:rPr>
          <w:lang w:val="nn-NO"/>
        </w:rPr>
        <w:t>særskild</w:t>
      </w:r>
      <w:r w:rsidRPr="000D32D9">
        <w:rPr>
          <w:lang w:val="nn-NO"/>
        </w:rPr>
        <w:t xml:space="preserve"> jenter, utsett</w:t>
      </w:r>
      <w:r w:rsidR="00FD57EB" w:rsidRPr="000D32D9">
        <w:rPr>
          <w:lang w:val="nn-NO"/>
        </w:rPr>
        <w:t>a</w:t>
      </w:r>
      <w:r w:rsidRPr="000D32D9">
        <w:rPr>
          <w:lang w:val="nn-NO"/>
        </w:rPr>
        <w:t>s</w:t>
      </w:r>
      <w:r w:rsidR="00FD57EB" w:rsidRPr="000D32D9">
        <w:rPr>
          <w:lang w:val="nn-NO"/>
        </w:rPr>
        <w:t>t</w:t>
      </w:r>
      <w:r w:rsidRPr="000D32D9">
        <w:rPr>
          <w:lang w:val="nn-NO"/>
        </w:rPr>
        <w:t xml:space="preserve"> for s</w:t>
      </w:r>
      <w:r w:rsidR="00FD57EB" w:rsidRPr="000D32D9">
        <w:rPr>
          <w:lang w:val="nn-NO"/>
        </w:rPr>
        <w:t>ærs</w:t>
      </w:r>
      <w:r w:rsidRPr="000D32D9">
        <w:rPr>
          <w:lang w:val="nn-NO"/>
        </w:rPr>
        <w:t xml:space="preserve"> alvorl</w:t>
      </w:r>
      <w:r w:rsidR="00FD57EB" w:rsidRPr="000D32D9">
        <w:rPr>
          <w:lang w:val="nn-NO"/>
        </w:rPr>
        <w:t>eg</w:t>
      </w:r>
      <w:r w:rsidRPr="000D32D9">
        <w:rPr>
          <w:lang w:val="nn-NO"/>
        </w:rPr>
        <w:t xml:space="preserve"> sjikan</w:t>
      </w:r>
      <w:r w:rsidR="00C27F69" w:rsidRPr="000D32D9">
        <w:rPr>
          <w:lang w:val="nn-NO"/>
        </w:rPr>
        <w:t>e</w:t>
      </w:r>
      <w:r w:rsidRPr="000D32D9">
        <w:rPr>
          <w:lang w:val="nn-NO"/>
        </w:rPr>
        <w:t xml:space="preserve"> og hets på sosiale medi</w:t>
      </w:r>
      <w:r w:rsidR="00FD57EB" w:rsidRPr="000D32D9">
        <w:rPr>
          <w:lang w:val="nn-NO"/>
        </w:rPr>
        <w:t>a</w:t>
      </w:r>
      <w:r w:rsidRPr="000D32D9">
        <w:rPr>
          <w:lang w:val="nn-NO"/>
        </w:rPr>
        <w:t>r, gjennom sp</w:t>
      </w:r>
      <w:r w:rsidR="00E7670A" w:rsidRPr="000D32D9">
        <w:rPr>
          <w:lang w:val="nn-NO"/>
        </w:rPr>
        <w:t>rei</w:t>
      </w:r>
      <w:r w:rsidR="00AD1A6B">
        <w:rPr>
          <w:lang w:val="nn-NO"/>
        </w:rPr>
        <w:t>i</w:t>
      </w:r>
      <w:bookmarkStart w:id="44" w:name="_GoBack"/>
      <w:bookmarkEnd w:id="44"/>
      <w:r w:rsidR="00E7670A" w:rsidRPr="000D32D9">
        <w:rPr>
          <w:lang w:val="nn-NO"/>
        </w:rPr>
        <w:t>ng</w:t>
      </w:r>
      <w:r w:rsidRPr="000D32D9">
        <w:rPr>
          <w:lang w:val="nn-NO"/>
        </w:rPr>
        <w:t xml:space="preserve"> av nakenbil</w:t>
      </w:r>
      <w:r w:rsidR="00E7670A" w:rsidRPr="000D32D9">
        <w:rPr>
          <w:lang w:val="nn-NO"/>
        </w:rPr>
        <w:t>et</w:t>
      </w:r>
      <w:r w:rsidRPr="000D32D9">
        <w:rPr>
          <w:lang w:val="nn-NO"/>
        </w:rPr>
        <w:t>e</w:t>
      </w:r>
      <w:r w:rsidR="00E7670A" w:rsidRPr="000D32D9">
        <w:rPr>
          <w:lang w:val="nn-NO"/>
        </w:rPr>
        <w:t>r</w:t>
      </w:r>
      <w:r w:rsidRPr="000D32D9">
        <w:rPr>
          <w:lang w:val="nn-NO"/>
        </w:rPr>
        <w:t xml:space="preserve"> etc. </w:t>
      </w:r>
      <w:r w:rsidR="008C4A3E" w:rsidRPr="000D32D9">
        <w:rPr>
          <w:lang w:val="nn-NO"/>
        </w:rPr>
        <w:t>Gransking</w:t>
      </w:r>
      <w:r w:rsidRPr="000D32D9">
        <w:rPr>
          <w:lang w:val="nn-NO"/>
        </w:rPr>
        <w:t xml:space="preserve"> viser også e</w:t>
      </w:r>
      <w:r w:rsidR="00C27F69" w:rsidRPr="000D32D9">
        <w:rPr>
          <w:lang w:val="nn-NO"/>
        </w:rPr>
        <w:t>i</w:t>
      </w:r>
      <w:r w:rsidRPr="000D32D9">
        <w:rPr>
          <w:lang w:val="nn-NO"/>
        </w:rPr>
        <w:t xml:space="preserve"> sterk fr</w:t>
      </w:r>
      <w:r w:rsidR="00C27F69" w:rsidRPr="000D32D9">
        <w:rPr>
          <w:lang w:val="nn-NO"/>
        </w:rPr>
        <w:t>a</w:t>
      </w:r>
      <w:r w:rsidRPr="000D32D9">
        <w:rPr>
          <w:lang w:val="nn-NO"/>
        </w:rPr>
        <w:t>mvekst av negative h</w:t>
      </w:r>
      <w:r w:rsidR="008C4A3E" w:rsidRPr="000D32D9">
        <w:rPr>
          <w:lang w:val="nn-NO"/>
        </w:rPr>
        <w:t>aldingar</w:t>
      </w:r>
      <w:r w:rsidRPr="000D32D9">
        <w:rPr>
          <w:lang w:val="nn-NO"/>
        </w:rPr>
        <w:t xml:space="preserve"> til muslim</w:t>
      </w:r>
      <w:r w:rsidR="008C4A3E" w:rsidRPr="000D32D9">
        <w:rPr>
          <w:lang w:val="nn-NO"/>
        </w:rPr>
        <w:t>a</w:t>
      </w:r>
      <w:r w:rsidRPr="000D32D9">
        <w:rPr>
          <w:lang w:val="nn-NO"/>
        </w:rPr>
        <w:t xml:space="preserve">r i </w:t>
      </w:r>
      <w:r w:rsidR="005152BC" w:rsidRPr="000D32D9">
        <w:rPr>
          <w:lang w:val="nn-NO"/>
        </w:rPr>
        <w:t>Noreg</w:t>
      </w:r>
      <w:r w:rsidRPr="000D32D9">
        <w:rPr>
          <w:lang w:val="nn-NO"/>
        </w:rPr>
        <w:t>, no</w:t>
      </w:r>
      <w:r w:rsidR="008C4A3E" w:rsidRPr="000D32D9">
        <w:rPr>
          <w:lang w:val="nn-NO"/>
        </w:rPr>
        <w:t>ko</w:t>
      </w:r>
      <w:r w:rsidRPr="000D32D9">
        <w:rPr>
          <w:lang w:val="nn-NO"/>
        </w:rPr>
        <w:t xml:space="preserve"> som bidr</w:t>
      </w:r>
      <w:r w:rsidR="008C4A3E" w:rsidRPr="000D32D9">
        <w:rPr>
          <w:lang w:val="nn-NO"/>
        </w:rPr>
        <w:t>eg</w:t>
      </w:r>
      <w:r w:rsidRPr="000D32D9">
        <w:rPr>
          <w:lang w:val="nn-NO"/>
        </w:rPr>
        <w:t xml:space="preserve"> til marginalisering og som virk</w:t>
      </w:r>
      <w:r w:rsidR="008C4A3E" w:rsidRPr="000D32D9">
        <w:rPr>
          <w:lang w:val="nn-NO"/>
        </w:rPr>
        <w:t>a</w:t>
      </w:r>
      <w:r w:rsidRPr="000D32D9">
        <w:rPr>
          <w:lang w:val="nn-NO"/>
        </w:rPr>
        <w:t>r s</w:t>
      </w:r>
      <w:r w:rsidR="008C4A3E" w:rsidRPr="000D32D9">
        <w:rPr>
          <w:lang w:val="nn-NO"/>
        </w:rPr>
        <w:t>ærs</w:t>
      </w:r>
      <w:r w:rsidRPr="000D32D9">
        <w:rPr>
          <w:lang w:val="nn-NO"/>
        </w:rPr>
        <w:t xml:space="preserve"> uheldig i </w:t>
      </w:r>
      <w:r w:rsidR="008C4A3E" w:rsidRPr="000D32D9">
        <w:rPr>
          <w:lang w:val="nn-NO"/>
        </w:rPr>
        <w:t>høve</w:t>
      </w:r>
      <w:r w:rsidRPr="000D32D9">
        <w:rPr>
          <w:lang w:val="nn-NO"/>
        </w:rPr>
        <w:t xml:space="preserve"> til integrering. </w:t>
      </w:r>
      <w:r w:rsidRPr="00092EF2">
        <w:rPr>
          <w:lang w:val="nn-NO"/>
        </w:rPr>
        <w:t>Omb</w:t>
      </w:r>
      <w:r w:rsidR="00C27F69" w:rsidRPr="00092EF2">
        <w:rPr>
          <w:lang w:val="nn-NO"/>
        </w:rPr>
        <w:t>o</w:t>
      </w:r>
      <w:r w:rsidRPr="00092EF2">
        <w:rPr>
          <w:lang w:val="nn-NO"/>
        </w:rPr>
        <w:t>det ser vesent</w:t>
      </w:r>
      <w:r w:rsidR="00B8325C" w:rsidRPr="00092EF2">
        <w:rPr>
          <w:lang w:val="nn-NO"/>
        </w:rPr>
        <w:t>le</w:t>
      </w:r>
      <w:r w:rsidRPr="00092EF2">
        <w:rPr>
          <w:lang w:val="nn-NO"/>
        </w:rPr>
        <w:t>ge utfordring</w:t>
      </w:r>
      <w:r w:rsidR="00B8325C" w:rsidRPr="00092EF2">
        <w:rPr>
          <w:lang w:val="nn-NO"/>
        </w:rPr>
        <w:t>a</w:t>
      </w:r>
      <w:r w:rsidRPr="00092EF2">
        <w:rPr>
          <w:lang w:val="nn-NO"/>
        </w:rPr>
        <w:t>r på dette feltet også i år</w:t>
      </w:r>
      <w:r w:rsidR="00B8325C" w:rsidRPr="00092EF2">
        <w:rPr>
          <w:lang w:val="nn-NO"/>
        </w:rPr>
        <w:t>a</w:t>
      </w:r>
      <w:r w:rsidRPr="00092EF2">
        <w:rPr>
          <w:lang w:val="nn-NO"/>
        </w:rPr>
        <w:t xml:space="preserve"> som k</w:t>
      </w:r>
      <w:r w:rsidR="00B8325C" w:rsidRPr="00092EF2">
        <w:rPr>
          <w:lang w:val="nn-NO"/>
        </w:rPr>
        <w:t>jem</w:t>
      </w:r>
      <w:r w:rsidRPr="00092EF2">
        <w:rPr>
          <w:lang w:val="nn-NO"/>
        </w:rPr>
        <w:t xml:space="preserve">. </w:t>
      </w:r>
    </w:p>
    <w:bookmarkEnd w:id="26"/>
    <w:bookmarkEnd w:id="27"/>
    <w:p w14:paraId="5554C257" w14:textId="77777777" w:rsidR="00085D8D" w:rsidRPr="00092EF2" w:rsidRDefault="00085D8D" w:rsidP="00BE6A01">
      <w:pPr>
        <w:pStyle w:val="Overskrift1"/>
        <w:numPr>
          <w:ilvl w:val="0"/>
          <w:numId w:val="0"/>
        </w:numPr>
      </w:pPr>
    </w:p>
    <w:sectPr w:rsidR="00085D8D" w:rsidRPr="00092EF2" w:rsidSect="0098414A">
      <w:footerReference w:type="default" r:id="rId9"/>
      <w:type w:val="oddPage"/>
      <w:pgSz w:w="11906" w:h="16838" w:code="11"/>
      <w:pgMar w:top="1417" w:right="1417" w:bottom="1417" w:left="1417" w:header="709" w:footer="709" w:gutter="0"/>
      <w:paperSrc w:first="1" w:other="2"/>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90175" w14:textId="77777777" w:rsidR="00477D66" w:rsidRDefault="00477D66" w:rsidP="0098414A">
      <w:pPr>
        <w:spacing w:before="0" w:after="0"/>
      </w:pPr>
      <w:r>
        <w:separator/>
      </w:r>
    </w:p>
  </w:endnote>
  <w:endnote w:type="continuationSeparator" w:id="0">
    <w:p w14:paraId="13F1A5F0" w14:textId="77777777" w:rsidR="00477D66" w:rsidRDefault="00477D66" w:rsidP="009841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921776"/>
      <w:docPartObj>
        <w:docPartGallery w:val="Page Numbers (Bottom of Page)"/>
        <w:docPartUnique/>
      </w:docPartObj>
    </w:sdtPr>
    <w:sdtEndPr/>
    <w:sdtContent>
      <w:p w14:paraId="09720F7D" w14:textId="77777777" w:rsidR="003A3217" w:rsidRDefault="003A3217">
        <w:pPr>
          <w:pStyle w:val="Bunntekst"/>
          <w:jc w:val="center"/>
        </w:pPr>
        <w:r>
          <w:fldChar w:fldCharType="begin"/>
        </w:r>
        <w:r>
          <w:instrText>PAGE   \* MERGEFORMAT</w:instrText>
        </w:r>
        <w:r>
          <w:fldChar w:fldCharType="separate"/>
        </w:r>
        <w:r w:rsidR="00AD1A6B">
          <w:rPr>
            <w:noProof/>
          </w:rPr>
          <w:t>34</w:t>
        </w:r>
        <w:r>
          <w:fldChar w:fldCharType="end"/>
        </w:r>
      </w:p>
    </w:sdtContent>
  </w:sdt>
  <w:p w14:paraId="77C8D8BE" w14:textId="77777777" w:rsidR="003A3217" w:rsidRDefault="003A321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9C8CA" w14:textId="77777777" w:rsidR="00477D66" w:rsidRDefault="00477D66" w:rsidP="0098414A">
      <w:pPr>
        <w:spacing w:before="0" w:after="0"/>
      </w:pPr>
      <w:r>
        <w:separator/>
      </w:r>
    </w:p>
  </w:footnote>
  <w:footnote w:type="continuationSeparator" w:id="0">
    <w:p w14:paraId="0BF608F0" w14:textId="77777777" w:rsidR="00477D66" w:rsidRDefault="00477D66" w:rsidP="009841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1E8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C0D6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6D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EBBE2"/>
    <w:lvl w:ilvl="0">
      <w:start w:val="1"/>
      <w:numFmt w:val="decimal"/>
      <w:lvlText w:val="%1."/>
      <w:lvlJc w:val="left"/>
      <w:pPr>
        <w:tabs>
          <w:tab w:val="num" w:pos="643"/>
        </w:tabs>
        <w:ind w:left="643" w:hanging="360"/>
      </w:pPr>
    </w:lvl>
  </w:abstractNum>
  <w:abstractNum w:abstractNumId="4" w15:restartNumberingAfterBreak="0">
    <w:nsid w:val="FFFFFF83"/>
    <w:multiLevelType w:val="singleLevel"/>
    <w:tmpl w:val="9342D6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42A2AD4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12651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803398"/>
    <w:multiLevelType w:val="hybridMultilevel"/>
    <w:tmpl w:val="1D6E7690"/>
    <w:lvl w:ilvl="0" w:tplc="522CE53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A064519"/>
    <w:multiLevelType w:val="hybridMultilevel"/>
    <w:tmpl w:val="37449F48"/>
    <w:lvl w:ilvl="0" w:tplc="F4E45C52">
      <w:start w:val="1"/>
      <w:numFmt w:val="bullet"/>
      <w:lvlText w:val="–"/>
      <w:lvlJc w:val="left"/>
      <w:pPr>
        <w:tabs>
          <w:tab w:val="num" w:pos="720"/>
        </w:tabs>
        <w:ind w:left="720" w:hanging="360"/>
      </w:pPr>
      <w:rPr>
        <w:rFonts w:ascii="Times New Roman" w:hAnsi="Times New Roman" w:hint="default"/>
      </w:rPr>
    </w:lvl>
    <w:lvl w:ilvl="1" w:tplc="14102AC6">
      <w:start w:val="1"/>
      <w:numFmt w:val="bullet"/>
      <w:lvlText w:val="–"/>
      <w:lvlJc w:val="left"/>
      <w:pPr>
        <w:tabs>
          <w:tab w:val="num" w:pos="1440"/>
        </w:tabs>
        <w:ind w:left="1440" w:hanging="360"/>
      </w:pPr>
      <w:rPr>
        <w:rFonts w:ascii="Times New Roman" w:hAnsi="Times New Roman" w:hint="default"/>
      </w:rPr>
    </w:lvl>
    <w:lvl w:ilvl="2" w:tplc="52E699E6" w:tentative="1">
      <w:start w:val="1"/>
      <w:numFmt w:val="bullet"/>
      <w:lvlText w:val="–"/>
      <w:lvlJc w:val="left"/>
      <w:pPr>
        <w:tabs>
          <w:tab w:val="num" w:pos="2160"/>
        </w:tabs>
        <w:ind w:left="2160" w:hanging="360"/>
      </w:pPr>
      <w:rPr>
        <w:rFonts w:ascii="Times New Roman" w:hAnsi="Times New Roman" w:hint="default"/>
      </w:rPr>
    </w:lvl>
    <w:lvl w:ilvl="3" w:tplc="96C8EABC" w:tentative="1">
      <w:start w:val="1"/>
      <w:numFmt w:val="bullet"/>
      <w:lvlText w:val="–"/>
      <w:lvlJc w:val="left"/>
      <w:pPr>
        <w:tabs>
          <w:tab w:val="num" w:pos="2880"/>
        </w:tabs>
        <w:ind w:left="2880" w:hanging="360"/>
      </w:pPr>
      <w:rPr>
        <w:rFonts w:ascii="Times New Roman" w:hAnsi="Times New Roman" w:hint="default"/>
      </w:rPr>
    </w:lvl>
    <w:lvl w:ilvl="4" w:tplc="AD5A00DA" w:tentative="1">
      <w:start w:val="1"/>
      <w:numFmt w:val="bullet"/>
      <w:lvlText w:val="–"/>
      <w:lvlJc w:val="left"/>
      <w:pPr>
        <w:tabs>
          <w:tab w:val="num" w:pos="3600"/>
        </w:tabs>
        <w:ind w:left="3600" w:hanging="360"/>
      </w:pPr>
      <w:rPr>
        <w:rFonts w:ascii="Times New Roman" w:hAnsi="Times New Roman" w:hint="default"/>
      </w:rPr>
    </w:lvl>
    <w:lvl w:ilvl="5" w:tplc="121046C0" w:tentative="1">
      <w:start w:val="1"/>
      <w:numFmt w:val="bullet"/>
      <w:lvlText w:val="–"/>
      <w:lvlJc w:val="left"/>
      <w:pPr>
        <w:tabs>
          <w:tab w:val="num" w:pos="4320"/>
        </w:tabs>
        <w:ind w:left="4320" w:hanging="360"/>
      </w:pPr>
      <w:rPr>
        <w:rFonts w:ascii="Times New Roman" w:hAnsi="Times New Roman" w:hint="default"/>
      </w:rPr>
    </w:lvl>
    <w:lvl w:ilvl="6" w:tplc="83A84476" w:tentative="1">
      <w:start w:val="1"/>
      <w:numFmt w:val="bullet"/>
      <w:lvlText w:val="–"/>
      <w:lvlJc w:val="left"/>
      <w:pPr>
        <w:tabs>
          <w:tab w:val="num" w:pos="5040"/>
        </w:tabs>
        <w:ind w:left="5040" w:hanging="360"/>
      </w:pPr>
      <w:rPr>
        <w:rFonts w:ascii="Times New Roman" w:hAnsi="Times New Roman" w:hint="default"/>
      </w:rPr>
    </w:lvl>
    <w:lvl w:ilvl="7" w:tplc="F26492E8" w:tentative="1">
      <w:start w:val="1"/>
      <w:numFmt w:val="bullet"/>
      <w:lvlText w:val="–"/>
      <w:lvlJc w:val="left"/>
      <w:pPr>
        <w:tabs>
          <w:tab w:val="num" w:pos="5760"/>
        </w:tabs>
        <w:ind w:left="5760" w:hanging="360"/>
      </w:pPr>
      <w:rPr>
        <w:rFonts w:ascii="Times New Roman" w:hAnsi="Times New Roman" w:hint="default"/>
      </w:rPr>
    </w:lvl>
    <w:lvl w:ilvl="8" w:tplc="5740B75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1A6D96"/>
    <w:multiLevelType w:val="hybridMultilevel"/>
    <w:tmpl w:val="1EECC446"/>
    <w:lvl w:ilvl="0" w:tplc="1BDAC676">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AF75F6"/>
    <w:multiLevelType w:val="hybridMultilevel"/>
    <w:tmpl w:val="96C0EE9E"/>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357F8"/>
    <w:multiLevelType w:val="hybridMultilevel"/>
    <w:tmpl w:val="AD5AD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F14C14"/>
    <w:multiLevelType w:val="hybridMultilevel"/>
    <w:tmpl w:val="A1F49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995AC5"/>
    <w:multiLevelType w:val="hybridMultilevel"/>
    <w:tmpl w:val="C6F4F19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2EE3022E"/>
    <w:multiLevelType w:val="hybridMultilevel"/>
    <w:tmpl w:val="A4EEA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85450D"/>
    <w:multiLevelType w:val="hybridMultilevel"/>
    <w:tmpl w:val="9C0297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36581A5D"/>
    <w:multiLevelType w:val="hybridMultilevel"/>
    <w:tmpl w:val="F2BCB682"/>
    <w:lvl w:ilvl="0" w:tplc="268E9C5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37447090"/>
    <w:multiLevelType w:val="hybridMultilevel"/>
    <w:tmpl w:val="20E2F3A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3D797F72"/>
    <w:multiLevelType w:val="hybridMultilevel"/>
    <w:tmpl w:val="B44AFF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18018AF"/>
    <w:multiLevelType w:val="hybridMultilevel"/>
    <w:tmpl w:val="D3E2263C"/>
    <w:lvl w:ilvl="0" w:tplc="2D56A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53069"/>
    <w:multiLevelType w:val="hybridMultilevel"/>
    <w:tmpl w:val="13CCD770"/>
    <w:lvl w:ilvl="0" w:tplc="791EE84A">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7474002"/>
    <w:multiLevelType w:val="hybridMultilevel"/>
    <w:tmpl w:val="4DBEC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48814238"/>
    <w:multiLevelType w:val="hybridMultilevel"/>
    <w:tmpl w:val="7E028030"/>
    <w:lvl w:ilvl="0" w:tplc="59CA1C7E">
      <w:start w:val="6"/>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4BD15A0B"/>
    <w:multiLevelType w:val="hybridMultilevel"/>
    <w:tmpl w:val="44C25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D631167"/>
    <w:multiLevelType w:val="hybridMultilevel"/>
    <w:tmpl w:val="B1C457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DB73003"/>
    <w:multiLevelType w:val="hybridMultilevel"/>
    <w:tmpl w:val="B6847F2A"/>
    <w:lvl w:ilvl="0" w:tplc="6BF61AFC">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F287D44"/>
    <w:multiLevelType w:val="hybridMultilevel"/>
    <w:tmpl w:val="3D601C88"/>
    <w:lvl w:ilvl="0" w:tplc="6C86B5B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9EB67B5"/>
    <w:multiLevelType w:val="hybridMultilevel"/>
    <w:tmpl w:val="ECBEC9DC"/>
    <w:lvl w:ilvl="0" w:tplc="3F6C786A">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5FFE599F"/>
    <w:multiLevelType w:val="hybridMultilevel"/>
    <w:tmpl w:val="645E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67E93"/>
    <w:multiLevelType w:val="hybridMultilevel"/>
    <w:tmpl w:val="4D2E3BCC"/>
    <w:lvl w:ilvl="0" w:tplc="72720CB0">
      <w:start w:val="1"/>
      <w:numFmt w:val="decimal"/>
      <w:lvlText w:val="%1."/>
      <w:lvlJc w:val="left"/>
      <w:pPr>
        <w:ind w:left="720" w:hanging="360"/>
      </w:pPr>
      <w:rPr>
        <w:rFonts w:ascii="Calibri" w:eastAsia="Calibri" w:hAnsi="Calibri"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6AAB7668"/>
    <w:multiLevelType w:val="hybridMultilevel"/>
    <w:tmpl w:val="9EEE7A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ADA69E7"/>
    <w:multiLevelType w:val="hybridMultilevel"/>
    <w:tmpl w:val="8D72D9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1300100"/>
    <w:multiLevelType w:val="hybridMultilevel"/>
    <w:tmpl w:val="366C4968"/>
    <w:lvl w:ilvl="0" w:tplc="737E1D0C">
      <w:start w:val="1"/>
      <w:numFmt w:val="decimal"/>
      <w:suff w:val="space"/>
      <w:lvlText w:val="Kapittel %1."/>
      <w:lvlJc w:val="left"/>
      <w:pPr>
        <w:ind w:left="57" w:hanging="57"/>
      </w:pPr>
      <w:rPr>
        <w:rFonts w:hint="default"/>
        <w:b/>
        <w:sz w:val="36"/>
        <w:szCs w:val="36"/>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7A252CCB"/>
    <w:multiLevelType w:val="multilevel"/>
    <w:tmpl w:val="1D62B6FE"/>
    <w:lvl w:ilvl="0">
      <w:start w:val="1"/>
      <w:numFmt w:val="decimal"/>
      <w:pStyle w:val="Overskrift1"/>
      <w:suff w:val="space"/>
      <w:lvlText w:val="Kapittel %1"/>
      <w:lvlJc w:val="left"/>
      <w:pPr>
        <w:ind w:left="0" w:firstLine="0"/>
      </w:pPr>
      <w:rPr>
        <w:rFonts w:hint="default"/>
        <w:b/>
        <w:sz w:val="36"/>
      </w:rPr>
    </w:lvl>
    <w:lvl w:ilvl="1">
      <w:start w:val="1"/>
      <w:numFmt w:val="decimal"/>
      <w:pStyle w:val="Overskrift2"/>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Overskrift4"/>
      <w:suff w:val="nothing"/>
      <w:lvlText w:val=""/>
      <w:lvlJc w:val="left"/>
      <w:pPr>
        <w:ind w:left="0" w:firstLine="0"/>
      </w:pPr>
      <w:rPr>
        <w:rFonts w:hint="default"/>
      </w:rPr>
    </w:lvl>
    <w:lvl w:ilvl="4">
      <w:start w:val="1"/>
      <w:numFmt w:val="none"/>
      <w:pStyle w:val="Overskrift5"/>
      <w:suff w:val="nothing"/>
      <w:lvlText w:val=""/>
      <w:lvlJc w:val="left"/>
      <w:pPr>
        <w:ind w:left="0" w:firstLine="0"/>
      </w:pPr>
      <w:rPr>
        <w:rFonts w:hint="default"/>
      </w:rPr>
    </w:lvl>
    <w:lvl w:ilvl="5">
      <w:start w:val="1"/>
      <w:numFmt w:val="none"/>
      <w:pStyle w:val="Overskrift6"/>
      <w:suff w:val="nothing"/>
      <w:lvlText w:val=""/>
      <w:lvlJc w:val="left"/>
      <w:pPr>
        <w:ind w:left="0" w:firstLine="0"/>
      </w:pPr>
      <w:rPr>
        <w:rFonts w:hint="default"/>
      </w:rPr>
    </w:lvl>
    <w:lvl w:ilvl="6">
      <w:start w:val="1"/>
      <w:numFmt w:val="none"/>
      <w:pStyle w:val="Overskrift7"/>
      <w:suff w:val="nothing"/>
      <w:lvlText w:val=""/>
      <w:lvlJc w:val="left"/>
      <w:pPr>
        <w:ind w:left="0" w:firstLine="0"/>
      </w:pPr>
      <w:rPr>
        <w:rFonts w:hint="default"/>
      </w:rPr>
    </w:lvl>
    <w:lvl w:ilvl="7">
      <w:start w:val="1"/>
      <w:numFmt w:val="none"/>
      <w:pStyle w:val="Overskrift8"/>
      <w:suff w:val="nothing"/>
      <w:lvlText w:val=""/>
      <w:lvlJc w:val="left"/>
      <w:pPr>
        <w:ind w:left="0" w:firstLine="0"/>
      </w:pPr>
      <w:rPr>
        <w:rFonts w:hint="default"/>
      </w:rPr>
    </w:lvl>
    <w:lvl w:ilvl="8">
      <w:start w:val="1"/>
      <w:numFmt w:val="none"/>
      <w:pStyle w:val="Overskrift9"/>
      <w:suff w:val="nothing"/>
      <w:lvlText w:val=""/>
      <w:lvlJc w:val="left"/>
      <w:pPr>
        <w:ind w:left="0" w:firstLine="0"/>
      </w:pPr>
      <w:rPr>
        <w:rFonts w:hint="default"/>
      </w:rPr>
    </w:lvl>
  </w:abstractNum>
  <w:abstractNum w:abstractNumId="34" w15:restartNumberingAfterBreak="0">
    <w:nsid w:val="7A86317E"/>
    <w:multiLevelType w:val="hybridMultilevel"/>
    <w:tmpl w:val="1C88FA9C"/>
    <w:lvl w:ilvl="0" w:tplc="04140001">
      <w:start w:val="7"/>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EF72A36"/>
    <w:multiLevelType w:val="hybridMultilevel"/>
    <w:tmpl w:val="2DD82F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15"/>
  </w:num>
  <w:num w:numId="3">
    <w:abstractNumId w:val="14"/>
  </w:num>
  <w:num w:numId="4">
    <w:abstractNumId w:val="11"/>
  </w:num>
  <w:num w:numId="5">
    <w:abstractNumId w:val="30"/>
  </w:num>
  <w:num w:numId="6">
    <w:abstractNumId w:val="12"/>
  </w:num>
  <w:num w:numId="7">
    <w:abstractNumId w:val="23"/>
  </w:num>
  <w:num w:numId="8">
    <w:abstractNumId w:val="26"/>
  </w:num>
  <w:num w:numId="9">
    <w:abstractNumId w:val="24"/>
  </w:num>
  <w:num w:numId="10">
    <w:abstractNumId w:val="18"/>
  </w:num>
  <w:num w:numId="11">
    <w:abstractNumId w:val="35"/>
  </w:num>
  <w:num w:numId="12">
    <w:abstractNumId w:val="21"/>
  </w:num>
  <w:num w:numId="13">
    <w:abstractNumId w:val="27"/>
  </w:num>
  <w:num w:numId="14">
    <w:abstractNumId w:val="13"/>
  </w:num>
  <w:num w:numId="15">
    <w:abstractNumId w:val="31"/>
  </w:num>
  <w:num w:numId="16">
    <w:abstractNumId w:val="7"/>
  </w:num>
  <w:num w:numId="17">
    <w:abstractNumId w:val="32"/>
  </w:num>
  <w:num w:numId="18">
    <w:abstractNumId w:val="5"/>
  </w:num>
  <w:num w:numId="19">
    <w:abstractNumId w:val="3"/>
  </w:num>
  <w:num w:numId="20">
    <w:abstractNumId w:val="2"/>
  </w:num>
  <w:num w:numId="21">
    <w:abstractNumId w:val="1"/>
  </w:num>
  <w:num w:numId="22">
    <w:abstractNumId w:val="0"/>
  </w:num>
  <w:num w:numId="23">
    <w:abstractNumId w:val="33"/>
  </w:num>
  <w:num w:numId="24">
    <w:abstractNumId w:val="6"/>
  </w:num>
  <w:num w:numId="25">
    <w:abstractNumId w:val="4"/>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16"/>
  </w:num>
  <w:num w:numId="28">
    <w:abstractNumId w:val="19"/>
  </w:num>
  <w:num w:numId="29">
    <w:abstractNumId w:val="10"/>
  </w:num>
  <w:num w:numId="30">
    <w:abstractNumId w:val="28"/>
  </w:num>
  <w:num w:numId="31">
    <w:abstractNumId w:val="9"/>
  </w:num>
  <w:num w:numId="32">
    <w:abstractNumId w:val="20"/>
  </w:num>
  <w:num w:numId="33">
    <w:abstractNumId w:val="17"/>
  </w:num>
  <w:num w:numId="34">
    <w:abstractNumId w:val="34"/>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nb-NO" w:vendorID="64" w:dllVersion="6" w:nlCheck="1" w:checkStyle="0"/>
  <w:activeWritingStyle w:appName="MSWord" w:lang="nb-NO" w:vendorID="64" w:dllVersion="0" w:nlCheck="1" w:checkStyle="0"/>
  <w:activeWritingStyle w:appName="MSWord" w:lang="en-US" w:vendorID="64" w:dllVersion="4096" w:nlCheck="1" w:checkStyle="0"/>
  <w:activeWritingStyle w:appName="MSWord" w:lang="nb-NO" w:vendorID="64" w:dllVersion="131078" w:nlCheck="1" w:checkStyle="0"/>
  <w:activeWritingStyle w:appName="MSWord" w:lang="en-US" w:vendorID="64" w:dllVersion="131078" w:nlCheck="1" w:checkStyle="1"/>
  <w:activeWritingStyle w:appName="MSWord" w:lang="nb-NO" w:vendorID="666" w:dllVersion="513"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4A"/>
    <w:rsid w:val="00000EE2"/>
    <w:rsid w:val="00001383"/>
    <w:rsid w:val="00004DD2"/>
    <w:rsid w:val="000055A0"/>
    <w:rsid w:val="00012A20"/>
    <w:rsid w:val="000131D1"/>
    <w:rsid w:val="0001777E"/>
    <w:rsid w:val="00021E4C"/>
    <w:rsid w:val="00024671"/>
    <w:rsid w:val="00026734"/>
    <w:rsid w:val="0002720F"/>
    <w:rsid w:val="000316D6"/>
    <w:rsid w:val="00031CDF"/>
    <w:rsid w:val="000343FE"/>
    <w:rsid w:val="00034C10"/>
    <w:rsid w:val="000351F0"/>
    <w:rsid w:val="00036023"/>
    <w:rsid w:val="00052FF8"/>
    <w:rsid w:val="00054D04"/>
    <w:rsid w:val="00055C57"/>
    <w:rsid w:val="00067EED"/>
    <w:rsid w:val="00071328"/>
    <w:rsid w:val="000713F8"/>
    <w:rsid w:val="00071EF4"/>
    <w:rsid w:val="00072216"/>
    <w:rsid w:val="000748EE"/>
    <w:rsid w:val="00077A5D"/>
    <w:rsid w:val="00077C01"/>
    <w:rsid w:val="000839F2"/>
    <w:rsid w:val="00084202"/>
    <w:rsid w:val="00085D8D"/>
    <w:rsid w:val="00092EF2"/>
    <w:rsid w:val="000932BB"/>
    <w:rsid w:val="000A09A5"/>
    <w:rsid w:val="000A23EE"/>
    <w:rsid w:val="000A2C3F"/>
    <w:rsid w:val="000A377A"/>
    <w:rsid w:val="000A6425"/>
    <w:rsid w:val="000A7690"/>
    <w:rsid w:val="000B4DE6"/>
    <w:rsid w:val="000B6E67"/>
    <w:rsid w:val="000B7225"/>
    <w:rsid w:val="000C025E"/>
    <w:rsid w:val="000C42E8"/>
    <w:rsid w:val="000C5A2E"/>
    <w:rsid w:val="000C7A33"/>
    <w:rsid w:val="000D32D9"/>
    <w:rsid w:val="000D37E6"/>
    <w:rsid w:val="000E1158"/>
    <w:rsid w:val="000E171B"/>
    <w:rsid w:val="000E3DEC"/>
    <w:rsid w:val="000E525F"/>
    <w:rsid w:val="000E570B"/>
    <w:rsid w:val="000F1A5D"/>
    <w:rsid w:val="000F44CB"/>
    <w:rsid w:val="000F570F"/>
    <w:rsid w:val="000F6851"/>
    <w:rsid w:val="001014C2"/>
    <w:rsid w:val="00102997"/>
    <w:rsid w:val="00102E12"/>
    <w:rsid w:val="001060EF"/>
    <w:rsid w:val="0011387D"/>
    <w:rsid w:val="00114B9B"/>
    <w:rsid w:val="00116663"/>
    <w:rsid w:val="00121914"/>
    <w:rsid w:val="001239FB"/>
    <w:rsid w:val="00125193"/>
    <w:rsid w:val="00125283"/>
    <w:rsid w:val="00126B06"/>
    <w:rsid w:val="0012744B"/>
    <w:rsid w:val="00134A80"/>
    <w:rsid w:val="00137C38"/>
    <w:rsid w:val="001413B2"/>
    <w:rsid w:val="001423F3"/>
    <w:rsid w:val="00143428"/>
    <w:rsid w:val="001541D0"/>
    <w:rsid w:val="00157BFA"/>
    <w:rsid w:val="00161921"/>
    <w:rsid w:val="00161B9B"/>
    <w:rsid w:val="00164295"/>
    <w:rsid w:val="00167F10"/>
    <w:rsid w:val="0017156D"/>
    <w:rsid w:val="00172E58"/>
    <w:rsid w:val="00173096"/>
    <w:rsid w:val="00173240"/>
    <w:rsid w:val="00176AF4"/>
    <w:rsid w:val="00177971"/>
    <w:rsid w:val="00177F8B"/>
    <w:rsid w:val="00182CA8"/>
    <w:rsid w:val="00196664"/>
    <w:rsid w:val="001A359F"/>
    <w:rsid w:val="001A37B6"/>
    <w:rsid w:val="001A4530"/>
    <w:rsid w:val="001A5E9E"/>
    <w:rsid w:val="001B1002"/>
    <w:rsid w:val="001C030D"/>
    <w:rsid w:val="001C3567"/>
    <w:rsid w:val="001C3C5B"/>
    <w:rsid w:val="001C5A17"/>
    <w:rsid w:val="001C737A"/>
    <w:rsid w:val="001D19DE"/>
    <w:rsid w:val="001D210B"/>
    <w:rsid w:val="001D5F94"/>
    <w:rsid w:val="001E5196"/>
    <w:rsid w:val="001E6759"/>
    <w:rsid w:val="001E6EDC"/>
    <w:rsid w:val="001F3DF1"/>
    <w:rsid w:val="001F3FE1"/>
    <w:rsid w:val="001F47EB"/>
    <w:rsid w:val="001F75B9"/>
    <w:rsid w:val="0020316F"/>
    <w:rsid w:val="002057C7"/>
    <w:rsid w:val="0021230F"/>
    <w:rsid w:val="002138ED"/>
    <w:rsid w:val="00217FA6"/>
    <w:rsid w:val="00221B14"/>
    <w:rsid w:val="002228FC"/>
    <w:rsid w:val="00224970"/>
    <w:rsid w:val="002268E4"/>
    <w:rsid w:val="002400FE"/>
    <w:rsid w:val="00240541"/>
    <w:rsid w:val="0024265D"/>
    <w:rsid w:val="002448FF"/>
    <w:rsid w:val="00245F83"/>
    <w:rsid w:val="00247402"/>
    <w:rsid w:val="00247578"/>
    <w:rsid w:val="00251680"/>
    <w:rsid w:val="002566F1"/>
    <w:rsid w:val="0026101F"/>
    <w:rsid w:val="00263DED"/>
    <w:rsid w:val="00264475"/>
    <w:rsid w:val="00265BA1"/>
    <w:rsid w:val="00270ABC"/>
    <w:rsid w:val="00274B62"/>
    <w:rsid w:val="00277776"/>
    <w:rsid w:val="00281D4D"/>
    <w:rsid w:val="00282F06"/>
    <w:rsid w:val="00287F54"/>
    <w:rsid w:val="00287FCC"/>
    <w:rsid w:val="0029154A"/>
    <w:rsid w:val="00292BE3"/>
    <w:rsid w:val="00292F96"/>
    <w:rsid w:val="002958B1"/>
    <w:rsid w:val="002979F5"/>
    <w:rsid w:val="002A0738"/>
    <w:rsid w:val="002A0B95"/>
    <w:rsid w:val="002A0ED0"/>
    <w:rsid w:val="002A3875"/>
    <w:rsid w:val="002A42ED"/>
    <w:rsid w:val="002A4FF1"/>
    <w:rsid w:val="002A538E"/>
    <w:rsid w:val="002A5D74"/>
    <w:rsid w:val="002B0C46"/>
    <w:rsid w:val="002B0FC9"/>
    <w:rsid w:val="002B13AF"/>
    <w:rsid w:val="002B17BF"/>
    <w:rsid w:val="002B1CF3"/>
    <w:rsid w:val="002B4394"/>
    <w:rsid w:val="002B4798"/>
    <w:rsid w:val="002B60B3"/>
    <w:rsid w:val="002B6803"/>
    <w:rsid w:val="002C1771"/>
    <w:rsid w:val="002C2C24"/>
    <w:rsid w:val="002C5547"/>
    <w:rsid w:val="002C6B38"/>
    <w:rsid w:val="002C6DB2"/>
    <w:rsid w:val="002D1E6E"/>
    <w:rsid w:val="002D6FCB"/>
    <w:rsid w:val="002E04B2"/>
    <w:rsid w:val="002E09EB"/>
    <w:rsid w:val="002E1CBD"/>
    <w:rsid w:val="002E679E"/>
    <w:rsid w:val="002F2A80"/>
    <w:rsid w:val="002F501A"/>
    <w:rsid w:val="00300971"/>
    <w:rsid w:val="00302C17"/>
    <w:rsid w:val="00306AD3"/>
    <w:rsid w:val="00314221"/>
    <w:rsid w:val="00321C97"/>
    <w:rsid w:val="00322B29"/>
    <w:rsid w:val="00330243"/>
    <w:rsid w:val="00331598"/>
    <w:rsid w:val="00334983"/>
    <w:rsid w:val="00342AEF"/>
    <w:rsid w:val="00345DDB"/>
    <w:rsid w:val="0035157F"/>
    <w:rsid w:val="003525A1"/>
    <w:rsid w:val="0035350F"/>
    <w:rsid w:val="00354434"/>
    <w:rsid w:val="00357B43"/>
    <w:rsid w:val="0036198B"/>
    <w:rsid w:val="003656A6"/>
    <w:rsid w:val="00367496"/>
    <w:rsid w:val="00374D88"/>
    <w:rsid w:val="00375A0C"/>
    <w:rsid w:val="003801F6"/>
    <w:rsid w:val="00380348"/>
    <w:rsid w:val="00383600"/>
    <w:rsid w:val="0038459A"/>
    <w:rsid w:val="00386D9D"/>
    <w:rsid w:val="003917BC"/>
    <w:rsid w:val="00391EAC"/>
    <w:rsid w:val="003A2600"/>
    <w:rsid w:val="003A3217"/>
    <w:rsid w:val="003A3E12"/>
    <w:rsid w:val="003A5EB4"/>
    <w:rsid w:val="003A6704"/>
    <w:rsid w:val="003B07B6"/>
    <w:rsid w:val="003B3215"/>
    <w:rsid w:val="003C00A8"/>
    <w:rsid w:val="003C0165"/>
    <w:rsid w:val="003C18BB"/>
    <w:rsid w:val="003C1D46"/>
    <w:rsid w:val="003C4371"/>
    <w:rsid w:val="003C7D01"/>
    <w:rsid w:val="003D38D3"/>
    <w:rsid w:val="003E3A97"/>
    <w:rsid w:val="003E6AD9"/>
    <w:rsid w:val="003F16AC"/>
    <w:rsid w:val="003F31BE"/>
    <w:rsid w:val="003F6446"/>
    <w:rsid w:val="003F6DA8"/>
    <w:rsid w:val="0040149E"/>
    <w:rsid w:val="004046A3"/>
    <w:rsid w:val="00405EDF"/>
    <w:rsid w:val="00413A57"/>
    <w:rsid w:val="00414718"/>
    <w:rsid w:val="00422B57"/>
    <w:rsid w:val="004237D1"/>
    <w:rsid w:val="00423B13"/>
    <w:rsid w:val="0042485B"/>
    <w:rsid w:val="00432186"/>
    <w:rsid w:val="0043302E"/>
    <w:rsid w:val="00435B09"/>
    <w:rsid w:val="00435D45"/>
    <w:rsid w:val="00436BB5"/>
    <w:rsid w:val="00440EE8"/>
    <w:rsid w:val="0044207B"/>
    <w:rsid w:val="004463EF"/>
    <w:rsid w:val="00452F17"/>
    <w:rsid w:val="004566DB"/>
    <w:rsid w:val="0045773E"/>
    <w:rsid w:val="004608E1"/>
    <w:rsid w:val="00462B24"/>
    <w:rsid w:val="0046528D"/>
    <w:rsid w:val="0046569C"/>
    <w:rsid w:val="00465AB0"/>
    <w:rsid w:val="004674D0"/>
    <w:rsid w:val="00470C73"/>
    <w:rsid w:val="0047292A"/>
    <w:rsid w:val="00477D66"/>
    <w:rsid w:val="00481103"/>
    <w:rsid w:val="00482048"/>
    <w:rsid w:val="00483963"/>
    <w:rsid w:val="0048402A"/>
    <w:rsid w:val="004939DC"/>
    <w:rsid w:val="00493B7C"/>
    <w:rsid w:val="00496C07"/>
    <w:rsid w:val="00497E6B"/>
    <w:rsid w:val="004A55D1"/>
    <w:rsid w:val="004B6FA0"/>
    <w:rsid w:val="004C5E5C"/>
    <w:rsid w:val="004D1F78"/>
    <w:rsid w:val="004D394F"/>
    <w:rsid w:val="004E3202"/>
    <w:rsid w:val="004E3F17"/>
    <w:rsid w:val="004E7ADD"/>
    <w:rsid w:val="004F6E32"/>
    <w:rsid w:val="004F711C"/>
    <w:rsid w:val="0050283E"/>
    <w:rsid w:val="005043DA"/>
    <w:rsid w:val="00504699"/>
    <w:rsid w:val="00505FCE"/>
    <w:rsid w:val="00506D5E"/>
    <w:rsid w:val="0050783F"/>
    <w:rsid w:val="00512D44"/>
    <w:rsid w:val="0051367E"/>
    <w:rsid w:val="005152BC"/>
    <w:rsid w:val="00516EE8"/>
    <w:rsid w:val="00517A13"/>
    <w:rsid w:val="00521752"/>
    <w:rsid w:val="00522204"/>
    <w:rsid w:val="0052314F"/>
    <w:rsid w:val="00523368"/>
    <w:rsid w:val="00527DBD"/>
    <w:rsid w:val="00530C9F"/>
    <w:rsid w:val="005331EF"/>
    <w:rsid w:val="0053695A"/>
    <w:rsid w:val="00536A3A"/>
    <w:rsid w:val="00536D17"/>
    <w:rsid w:val="00541554"/>
    <w:rsid w:val="00543149"/>
    <w:rsid w:val="00543408"/>
    <w:rsid w:val="005453F3"/>
    <w:rsid w:val="00545FF6"/>
    <w:rsid w:val="005579A3"/>
    <w:rsid w:val="00560BC5"/>
    <w:rsid w:val="00561259"/>
    <w:rsid w:val="005613A2"/>
    <w:rsid w:val="00563275"/>
    <w:rsid w:val="005671C5"/>
    <w:rsid w:val="00567AD4"/>
    <w:rsid w:val="00573E8A"/>
    <w:rsid w:val="0057403A"/>
    <w:rsid w:val="00575370"/>
    <w:rsid w:val="00576D27"/>
    <w:rsid w:val="005800AB"/>
    <w:rsid w:val="00580986"/>
    <w:rsid w:val="005827CE"/>
    <w:rsid w:val="005829B7"/>
    <w:rsid w:val="00587C8D"/>
    <w:rsid w:val="00587EB7"/>
    <w:rsid w:val="00591BD0"/>
    <w:rsid w:val="005935FF"/>
    <w:rsid w:val="005A3186"/>
    <w:rsid w:val="005A75D8"/>
    <w:rsid w:val="005B26DE"/>
    <w:rsid w:val="005B7BDF"/>
    <w:rsid w:val="005C260E"/>
    <w:rsid w:val="005C78BB"/>
    <w:rsid w:val="005D00D5"/>
    <w:rsid w:val="005D0B39"/>
    <w:rsid w:val="005D4F39"/>
    <w:rsid w:val="005E0400"/>
    <w:rsid w:val="005E2177"/>
    <w:rsid w:val="005E22A0"/>
    <w:rsid w:val="005E3B6C"/>
    <w:rsid w:val="005F55A9"/>
    <w:rsid w:val="00601B79"/>
    <w:rsid w:val="00601CEF"/>
    <w:rsid w:val="006043AF"/>
    <w:rsid w:val="00605B69"/>
    <w:rsid w:val="00612889"/>
    <w:rsid w:val="00612E47"/>
    <w:rsid w:val="00615F1E"/>
    <w:rsid w:val="006202FB"/>
    <w:rsid w:val="00620A44"/>
    <w:rsid w:val="00621DB9"/>
    <w:rsid w:val="00622590"/>
    <w:rsid w:val="00624766"/>
    <w:rsid w:val="006250D8"/>
    <w:rsid w:val="0062557E"/>
    <w:rsid w:val="006301C0"/>
    <w:rsid w:val="00632413"/>
    <w:rsid w:val="00634B82"/>
    <w:rsid w:val="00637B07"/>
    <w:rsid w:val="00643213"/>
    <w:rsid w:val="006461A5"/>
    <w:rsid w:val="006563E0"/>
    <w:rsid w:val="0066055D"/>
    <w:rsid w:val="00670C0E"/>
    <w:rsid w:val="00670C5C"/>
    <w:rsid w:val="00671337"/>
    <w:rsid w:val="0067595C"/>
    <w:rsid w:val="00677B12"/>
    <w:rsid w:val="00680FEB"/>
    <w:rsid w:val="00684C70"/>
    <w:rsid w:val="00690972"/>
    <w:rsid w:val="00693D0A"/>
    <w:rsid w:val="00695DCD"/>
    <w:rsid w:val="00696222"/>
    <w:rsid w:val="00697466"/>
    <w:rsid w:val="006A063D"/>
    <w:rsid w:val="006B0D58"/>
    <w:rsid w:val="006B0F02"/>
    <w:rsid w:val="006B3B6D"/>
    <w:rsid w:val="006C35A9"/>
    <w:rsid w:val="006C49EE"/>
    <w:rsid w:val="006C4A37"/>
    <w:rsid w:val="006C5C63"/>
    <w:rsid w:val="006C6D3F"/>
    <w:rsid w:val="006C6EE2"/>
    <w:rsid w:val="006D784C"/>
    <w:rsid w:val="006E051D"/>
    <w:rsid w:val="006E1A3A"/>
    <w:rsid w:val="006E2302"/>
    <w:rsid w:val="006E437D"/>
    <w:rsid w:val="006E7033"/>
    <w:rsid w:val="006E7A23"/>
    <w:rsid w:val="006F1202"/>
    <w:rsid w:val="006F39C1"/>
    <w:rsid w:val="006F572F"/>
    <w:rsid w:val="006F7106"/>
    <w:rsid w:val="00700661"/>
    <w:rsid w:val="00700A62"/>
    <w:rsid w:val="00700E9B"/>
    <w:rsid w:val="0070206B"/>
    <w:rsid w:val="007028F2"/>
    <w:rsid w:val="00712241"/>
    <w:rsid w:val="0071284F"/>
    <w:rsid w:val="007170C0"/>
    <w:rsid w:val="007175E6"/>
    <w:rsid w:val="00717C84"/>
    <w:rsid w:val="00722253"/>
    <w:rsid w:val="00722707"/>
    <w:rsid w:val="00722D94"/>
    <w:rsid w:val="00727ACE"/>
    <w:rsid w:val="00731C01"/>
    <w:rsid w:val="007328A8"/>
    <w:rsid w:val="0073345E"/>
    <w:rsid w:val="007423B7"/>
    <w:rsid w:val="00745C65"/>
    <w:rsid w:val="00751B16"/>
    <w:rsid w:val="00752E49"/>
    <w:rsid w:val="00755F3D"/>
    <w:rsid w:val="00760641"/>
    <w:rsid w:val="007610ED"/>
    <w:rsid w:val="00763341"/>
    <w:rsid w:val="00765015"/>
    <w:rsid w:val="00765745"/>
    <w:rsid w:val="00767DEB"/>
    <w:rsid w:val="00770AEE"/>
    <w:rsid w:val="00770E0A"/>
    <w:rsid w:val="0077221E"/>
    <w:rsid w:val="0077307F"/>
    <w:rsid w:val="007745BD"/>
    <w:rsid w:val="007773C8"/>
    <w:rsid w:val="00783EBC"/>
    <w:rsid w:val="0078448E"/>
    <w:rsid w:val="007847EF"/>
    <w:rsid w:val="00784DAD"/>
    <w:rsid w:val="00786B0D"/>
    <w:rsid w:val="00790EF7"/>
    <w:rsid w:val="00792A8B"/>
    <w:rsid w:val="007A01C7"/>
    <w:rsid w:val="007A1B71"/>
    <w:rsid w:val="007A6A29"/>
    <w:rsid w:val="007B03A7"/>
    <w:rsid w:val="007B43F0"/>
    <w:rsid w:val="007C005A"/>
    <w:rsid w:val="007C2D63"/>
    <w:rsid w:val="007D380A"/>
    <w:rsid w:val="007D6703"/>
    <w:rsid w:val="007E033C"/>
    <w:rsid w:val="007E1B1C"/>
    <w:rsid w:val="007E40B8"/>
    <w:rsid w:val="007F1C51"/>
    <w:rsid w:val="007F30E4"/>
    <w:rsid w:val="007F391C"/>
    <w:rsid w:val="007F5752"/>
    <w:rsid w:val="0080070D"/>
    <w:rsid w:val="008024F2"/>
    <w:rsid w:val="00803929"/>
    <w:rsid w:val="00805E55"/>
    <w:rsid w:val="00805E9D"/>
    <w:rsid w:val="00812039"/>
    <w:rsid w:val="00814BDA"/>
    <w:rsid w:val="008162BA"/>
    <w:rsid w:val="00821BBA"/>
    <w:rsid w:val="008246A2"/>
    <w:rsid w:val="00827BA7"/>
    <w:rsid w:val="00832674"/>
    <w:rsid w:val="008327FB"/>
    <w:rsid w:val="0083653D"/>
    <w:rsid w:val="00842C02"/>
    <w:rsid w:val="00844649"/>
    <w:rsid w:val="00844FC7"/>
    <w:rsid w:val="00845874"/>
    <w:rsid w:val="00846299"/>
    <w:rsid w:val="0085049F"/>
    <w:rsid w:val="00851DCC"/>
    <w:rsid w:val="00854EDE"/>
    <w:rsid w:val="00855508"/>
    <w:rsid w:val="00856A0E"/>
    <w:rsid w:val="00857F43"/>
    <w:rsid w:val="0086195E"/>
    <w:rsid w:val="0086468A"/>
    <w:rsid w:val="00864985"/>
    <w:rsid w:val="00864B0E"/>
    <w:rsid w:val="008706A4"/>
    <w:rsid w:val="008723B6"/>
    <w:rsid w:val="008735C2"/>
    <w:rsid w:val="00873A38"/>
    <w:rsid w:val="00874BFD"/>
    <w:rsid w:val="008760AC"/>
    <w:rsid w:val="00876DEC"/>
    <w:rsid w:val="00881119"/>
    <w:rsid w:val="0088572C"/>
    <w:rsid w:val="008873D7"/>
    <w:rsid w:val="008948FD"/>
    <w:rsid w:val="00895AF0"/>
    <w:rsid w:val="00897A3D"/>
    <w:rsid w:val="008A21E4"/>
    <w:rsid w:val="008A587C"/>
    <w:rsid w:val="008B59F1"/>
    <w:rsid w:val="008C08A6"/>
    <w:rsid w:val="008C2990"/>
    <w:rsid w:val="008C2AE5"/>
    <w:rsid w:val="008C3276"/>
    <w:rsid w:val="008C4A3E"/>
    <w:rsid w:val="008C6A01"/>
    <w:rsid w:val="008C7D3E"/>
    <w:rsid w:val="008D14AF"/>
    <w:rsid w:val="008D4B70"/>
    <w:rsid w:val="008D73EC"/>
    <w:rsid w:val="008D75B1"/>
    <w:rsid w:val="008E07A0"/>
    <w:rsid w:val="008E1FF2"/>
    <w:rsid w:val="008E27E3"/>
    <w:rsid w:val="008E4E63"/>
    <w:rsid w:val="008E61CD"/>
    <w:rsid w:val="008E7EA7"/>
    <w:rsid w:val="008F2AC2"/>
    <w:rsid w:val="008F4BCF"/>
    <w:rsid w:val="0090096D"/>
    <w:rsid w:val="00901247"/>
    <w:rsid w:val="00902CC2"/>
    <w:rsid w:val="00902DB7"/>
    <w:rsid w:val="0090491F"/>
    <w:rsid w:val="009049DA"/>
    <w:rsid w:val="009113C4"/>
    <w:rsid w:val="00912915"/>
    <w:rsid w:val="0091360F"/>
    <w:rsid w:val="00915BB3"/>
    <w:rsid w:val="00916A77"/>
    <w:rsid w:val="00920527"/>
    <w:rsid w:val="00922459"/>
    <w:rsid w:val="00931A45"/>
    <w:rsid w:val="00931C44"/>
    <w:rsid w:val="00934BD6"/>
    <w:rsid w:val="00935A3D"/>
    <w:rsid w:val="009362E5"/>
    <w:rsid w:val="0093783C"/>
    <w:rsid w:val="009379F1"/>
    <w:rsid w:val="00945677"/>
    <w:rsid w:val="00963D17"/>
    <w:rsid w:val="009742A8"/>
    <w:rsid w:val="00974B79"/>
    <w:rsid w:val="00976EAD"/>
    <w:rsid w:val="00977DFA"/>
    <w:rsid w:val="00980C0B"/>
    <w:rsid w:val="00980E83"/>
    <w:rsid w:val="0098325D"/>
    <w:rsid w:val="0098414A"/>
    <w:rsid w:val="0098528E"/>
    <w:rsid w:val="009857EA"/>
    <w:rsid w:val="00991B79"/>
    <w:rsid w:val="00993972"/>
    <w:rsid w:val="00995213"/>
    <w:rsid w:val="009A1273"/>
    <w:rsid w:val="009A2D5E"/>
    <w:rsid w:val="009A2FF7"/>
    <w:rsid w:val="009A3616"/>
    <w:rsid w:val="009A65F0"/>
    <w:rsid w:val="009A6C02"/>
    <w:rsid w:val="009A7461"/>
    <w:rsid w:val="009A7785"/>
    <w:rsid w:val="009B33D0"/>
    <w:rsid w:val="009B76E3"/>
    <w:rsid w:val="009C364B"/>
    <w:rsid w:val="009C396B"/>
    <w:rsid w:val="009D0131"/>
    <w:rsid w:val="009D3F0E"/>
    <w:rsid w:val="009E0E93"/>
    <w:rsid w:val="009E2239"/>
    <w:rsid w:val="009E29CB"/>
    <w:rsid w:val="009E3E42"/>
    <w:rsid w:val="009E517B"/>
    <w:rsid w:val="009F0E8B"/>
    <w:rsid w:val="009F1832"/>
    <w:rsid w:val="009F5C2B"/>
    <w:rsid w:val="009F6148"/>
    <w:rsid w:val="009F7EC0"/>
    <w:rsid w:val="00A00E8D"/>
    <w:rsid w:val="00A02ED7"/>
    <w:rsid w:val="00A05B87"/>
    <w:rsid w:val="00A05D45"/>
    <w:rsid w:val="00A061C1"/>
    <w:rsid w:val="00A069AA"/>
    <w:rsid w:val="00A1375A"/>
    <w:rsid w:val="00A21183"/>
    <w:rsid w:val="00A2511C"/>
    <w:rsid w:val="00A25EC3"/>
    <w:rsid w:val="00A2745D"/>
    <w:rsid w:val="00A310EA"/>
    <w:rsid w:val="00A32205"/>
    <w:rsid w:val="00A3279A"/>
    <w:rsid w:val="00A34A1A"/>
    <w:rsid w:val="00A3706F"/>
    <w:rsid w:val="00A40201"/>
    <w:rsid w:val="00A41C72"/>
    <w:rsid w:val="00A4346D"/>
    <w:rsid w:val="00A46736"/>
    <w:rsid w:val="00A506C9"/>
    <w:rsid w:val="00A519E7"/>
    <w:rsid w:val="00A537A9"/>
    <w:rsid w:val="00A56D91"/>
    <w:rsid w:val="00A61AE2"/>
    <w:rsid w:val="00A63AFE"/>
    <w:rsid w:val="00A64CE5"/>
    <w:rsid w:val="00A67A02"/>
    <w:rsid w:val="00A700DF"/>
    <w:rsid w:val="00A7172F"/>
    <w:rsid w:val="00A736D9"/>
    <w:rsid w:val="00A74119"/>
    <w:rsid w:val="00A74DAC"/>
    <w:rsid w:val="00A75544"/>
    <w:rsid w:val="00A80940"/>
    <w:rsid w:val="00A817F9"/>
    <w:rsid w:val="00A81A23"/>
    <w:rsid w:val="00A81CD1"/>
    <w:rsid w:val="00A820E7"/>
    <w:rsid w:val="00A82CD2"/>
    <w:rsid w:val="00A8412D"/>
    <w:rsid w:val="00A909DB"/>
    <w:rsid w:val="00A911F9"/>
    <w:rsid w:val="00A96307"/>
    <w:rsid w:val="00AA3260"/>
    <w:rsid w:val="00AA3C36"/>
    <w:rsid w:val="00AA46D9"/>
    <w:rsid w:val="00AA4B56"/>
    <w:rsid w:val="00AA79DE"/>
    <w:rsid w:val="00AA7C20"/>
    <w:rsid w:val="00AA7EBB"/>
    <w:rsid w:val="00AB22C4"/>
    <w:rsid w:val="00AB5C61"/>
    <w:rsid w:val="00AB63E6"/>
    <w:rsid w:val="00AB7B28"/>
    <w:rsid w:val="00AB7DE6"/>
    <w:rsid w:val="00AC147B"/>
    <w:rsid w:val="00AC7D3C"/>
    <w:rsid w:val="00AD09A4"/>
    <w:rsid w:val="00AD1A6B"/>
    <w:rsid w:val="00AD213F"/>
    <w:rsid w:val="00AD216C"/>
    <w:rsid w:val="00AD25E0"/>
    <w:rsid w:val="00AD32F7"/>
    <w:rsid w:val="00AD6A35"/>
    <w:rsid w:val="00AE3F79"/>
    <w:rsid w:val="00AE4892"/>
    <w:rsid w:val="00AE7049"/>
    <w:rsid w:val="00AF00FC"/>
    <w:rsid w:val="00AF4236"/>
    <w:rsid w:val="00AF4D35"/>
    <w:rsid w:val="00AF4E88"/>
    <w:rsid w:val="00AF6E25"/>
    <w:rsid w:val="00B13F99"/>
    <w:rsid w:val="00B16DF9"/>
    <w:rsid w:val="00B23113"/>
    <w:rsid w:val="00B23275"/>
    <w:rsid w:val="00B2480B"/>
    <w:rsid w:val="00B269BF"/>
    <w:rsid w:val="00B30293"/>
    <w:rsid w:val="00B32CA9"/>
    <w:rsid w:val="00B35574"/>
    <w:rsid w:val="00B379C9"/>
    <w:rsid w:val="00B40E15"/>
    <w:rsid w:val="00B42223"/>
    <w:rsid w:val="00B42402"/>
    <w:rsid w:val="00B44A16"/>
    <w:rsid w:val="00B4759C"/>
    <w:rsid w:val="00B512C5"/>
    <w:rsid w:val="00B51906"/>
    <w:rsid w:val="00B52D8E"/>
    <w:rsid w:val="00B545FE"/>
    <w:rsid w:val="00B6298A"/>
    <w:rsid w:val="00B65B8F"/>
    <w:rsid w:val="00B70704"/>
    <w:rsid w:val="00B71752"/>
    <w:rsid w:val="00B718CB"/>
    <w:rsid w:val="00B72A9E"/>
    <w:rsid w:val="00B81A03"/>
    <w:rsid w:val="00B81A36"/>
    <w:rsid w:val="00B8325C"/>
    <w:rsid w:val="00B8480D"/>
    <w:rsid w:val="00B860EF"/>
    <w:rsid w:val="00B86D20"/>
    <w:rsid w:val="00B870A1"/>
    <w:rsid w:val="00B9210F"/>
    <w:rsid w:val="00B952E2"/>
    <w:rsid w:val="00B95809"/>
    <w:rsid w:val="00B969E7"/>
    <w:rsid w:val="00BA232E"/>
    <w:rsid w:val="00BA5EA6"/>
    <w:rsid w:val="00BA7B01"/>
    <w:rsid w:val="00BB02F4"/>
    <w:rsid w:val="00BB33F8"/>
    <w:rsid w:val="00BB5A5D"/>
    <w:rsid w:val="00BB66A2"/>
    <w:rsid w:val="00BB7DA7"/>
    <w:rsid w:val="00BC56C0"/>
    <w:rsid w:val="00BC74C8"/>
    <w:rsid w:val="00BC7B32"/>
    <w:rsid w:val="00BD0E26"/>
    <w:rsid w:val="00BD5C24"/>
    <w:rsid w:val="00BD675C"/>
    <w:rsid w:val="00BE0620"/>
    <w:rsid w:val="00BE44AC"/>
    <w:rsid w:val="00BE48D3"/>
    <w:rsid w:val="00BE5FED"/>
    <w:rsid w:val="00BE6A01"/>
    <w:rsid w:val="00BE703E"/>
    <w:rsid w:val="00BE7EF3"/>
    <w:rsid w:val="00C03D4A"/>
    <w:rsid w:val="00C0441C"/>
    <w:rsid w:val="00C0483E"/>
    <w:rsid w:val="00C10425"/>
    <w:rsid w:val="00C107C1"/>
    <w:rsid w:val="00C12DA8"/>
    <w:rsid w:val="00C131BD"/>
    <w:rsid w:val="00C13C59"/>
    <w:rsid w:val="00C13CA0"/>
    <w:rsid w:val="00C15735"/>
    <w:rsid w:val="00C16ABD"/>
    <w:rsid w:val="00C1738A"/>
    <w:rsid w:val="00C200B8"/>
    <w:rsid w:val="00C201A1"/>
    <w:rsid w:val="00C22C57"/>
    <w:rsid w:val="00C23157"/>
    <w:rsid w:val="00C26493"/>
    <w:rsid w:val="00C2780E"/>
    <w:rsid w:val="00C27F69"/>
    <w:rsid w:val="00C30C2A"/>
    <w:rsid w:val="00C32710"/>
    <w:rsid w:val="00C366FD"/>
    <w:rsid w:val="00C400E2"/>
    <w:rsid w:val="00C40BAC"/>
    <w:rsid w:val="00C41BBD"/>
    <w:rsid w:val="00C4334D"/>
    <w:rsid w:val="00C43B8F"/>
    <w:rsid w:val="00C4408D"/>
    <w:rsid w:val="00C468A9"/>
    <w:rsid w:val="00C52709"/>
    <w:rsid w:val="00C52FB0"/>
    <w:rsid w:val="00C542AF"/>
    <w:rsid w:val="00C551B7"/>
    <w:rsid w:val="00C55975"/>
    <w:rsid w:val="00C649B1"/>
    <w:rsid w:val="00C65AAC"/>
    <w:rsid w:val="00C67016"/>
    <w:rsid w:val="00C80556"/>
    <w:rsid w:val="00C809FB"/>
    <w:rsid w:val="00C82AD9"/>
    <w:rsid w:val="00C85510"/>
    <w:rsid w:val="00C85840"/>
    <w:rsid w:val="00C865AD"/>
    <w:rsid w:val="00C8673E"/>
    <w:rsid w:val="00C91461"/>
    <w:rsid w:val="00C9198A"/>
    <w:rsid w:val="00C93137"/>
    <w:rsid w:val="00C95A35"/>
    <w:rsid w:val="00C95AF4"/>
    <w:rsid w:val="00CA3216"/>
    <w:rsid w:val="00CA3C65"/>
    <w:rsid w:val="00CA53BC"/>
    <w:rsid w:val="00CA5A18"/>
    <w:rsid w:val="00CA6D88"/>
    <w:rsid w:val="00CB0EF8"/>
    <w:rsid w:val="00CC0557"/>
    <w:rsid w:val="00CC2662"/>
    <w:rsid w:val="00CC529A"/>
    <w:rsid w:val="00CC551E"/>
    <w:rsid w:val="00CD6123"/>
    <w:rsid w:val="00CD669C"/>
    <w:rsid w:val="00CE0575"/>
    <w:rsid w:val="00CE2FE7"/>
    <w:rsid w:val="00CE5A74"/>
    <w:rsid w:val="00CE60D7"/>
    <w:rsid w:val="00CE65FB"/>
    <w:rsid w:val="00CE6E54"/>
    <w:rsid w:val="00CF2E72"/>
    <w:rsid w:val="00CF3785"/>
    <w:rsid w:val="00CF3CF8"/>
    <w:rsid w:val="00CF4CC7"/>
    <w:rsid w:val="00CF7E49"/>
    <w:rsid w:val="00D00CAB"/>
    <w:rsid w:val="00D02461"/>
    <w:rsid w:val="00D037C9"/>
    <w:rsid w:val="00D15A8A"/>
    <w:rsid w:val="00D23553"/>
    <w:rsid w:val="00D25776"/>
    <w:rsid w:val="00D2632B"/>
    <w:rsid w:val="00D26A6B"/>
    <w:rsid w:val="00D26C4E"/>
    <w:rsid w:val="00D3141B"/>
    <w:rsid w:val="00D34FC6"/>
    <w:rsid w:val="00D40ACE"/>
    <w:rsid w:val="00D454D7"/>
    <w:rsid w:val="00D4625E"/>
    <w:rsid w:val="00D52BD7"/>
    <w:rsid w:val="00D544A7"/>
    <w:rsid w:val="00D57150"/>
    <w:rsid w:val="00D60C76"/>
    <w:rsid w:val="00D61B5B"/>
    <w:rsid w:val="00D63D53"/>
    <w:rsid w:val="00D6552A"/>
    <w:rsid w:val="00D65BFE"/>
    <w:rsid w:val="00D66106"/>
    <w:rsid w:val="00D72C34"/>
    <w:rsid w:val="00D74A73"/>
    <w:rsid w:val="00D7655C"/>
    <w:rsid w:val="00D76EF8"/>
    <w:rsid w:val="00D77EA2"/>
    <w:rsid w:val="00D81238"/>
    <w:rsid w:val="00D90B28"/>
    <w:rsid w:val="00D94C54"/>
    <w:rsid w:val="00D96C81"/>
    <w:rsid w:val="00DA1A61"/>
    <w:rsid w:val="00DA2070"/>
    <w:rsid w:val="00DA50B8"/>
    <w:rsid w:val="00DB04AD"/>
    <w:rsid w:val="00DB0ED2"/>
    <w:rsid w:val="00DB10FC"/>
    <w:rsid w:val="00DB3731"/>
    <w:rsid w:val="00DB58BB"/>
    <w:rsid w:val="00DB5959"/>
    <w:rsid w:val="00DC0A50"/>
    <w:rsid w:val="00DC4D84"/>
    <w:rsid w:val="00DD32B2"/>
    <w:rsid w:val="00DD3905"/>
    <w:rsid w:val="00DD7082"/>
    <w:rsid w:val="00DD7692"/>
    <w:rsid w:val="00DE1EAF"/>
    <w:rsid w:val="00DE5DED"/>
    <w:rsid w:val="00DE6261"/>
    <w:rsid w:val="00DE7C9F"/>
    <w:rsid w:val="00DE7F19"/>
    <w:rsid w:val="00DF0537"/>
    <w:rsid w:val="00DF2ABB"/>
    <w:rsid w:val="00DF522C"/>
    <w:rsid w:val="00DF5C82"/>
    <w:rsid w:val="00DF6EF2"/>
    <w:rsid w:val="00E06313"/>
    <w:rsid w:val="00E12D90"/>
    <w:rsid w:val="00E1464A"/>
    <w:rsid w:val="00E1594B"/>
    <w:rsid w:val="00E202F1"/>
    <w:rsid w:val="00E25BBA"/>
    <w:rsid w:val="00E27BE1"/>
    <w:rsid w:val="00E301BF"/>
    <w:rsid w:val="00E30225"/>
    <w:rsid w:val="00E31D12"/>
    <w:rsid w:val="00E3658B"/>
    <w:rsid w:val="00E4021E"/>
    <w:rsid w:val="00E424B0"/>
    <w:rsid w:val="00E44B65"/>
    <w:rsid w:val="00E465A8"/>
    <w:rsid w:val="00E5105D"/>
    <w:rsid w:val="00E54659"/>
    <w:rsid w:val="00E54AA5"/>
    <w:rsid w:val="00E5594E"/>
    <w:rsid w:val="00E629D0"/>
    <w:rsid w:val="00E656E2"/>
    <w:rsid w:val="00E71606"/>
    <w:rsid w:val="00E7670A"/>
    <w:rsid w:val="00E77339"/>
    <w:rsid w:val="00E83015"/>
    <w:rsid w:val="00E85CAD"/>
    <w:rsid w:val="00E867E7"/>
    <w:rsid w:val="00E87DAF"/>
    <w:rsid w:val="00E93E97"/>
    <w:rsid w:val="00E96774"/>
    <w:rsid w:val="00E97C9D"/>
    <w:rsid w:val="00EA409B"/>
    <w:rsid w:val="00EA51D2"/>
    <w:rsid w:val="00EA670E"/>
    <w:rsid w:val="00EA723F"/>
    <w:rsid w:val="00EB3A0C"/>
    <w:rsid w:val="00EB419C"/>
    <w:rsid w:val="00EB5E22"/>
    <w:rsid w:val="00EB7646"/>
    <w:rsid w:val="00EB778D"/>
    <w:rsid w:val="00EC3555"/>
    <w:rsid w:val="00EC39B9"/>
    <w:rsid w:val="00EC4C02"/>
    <w:rsid w:val="00EC5175"/>
    <w:rsid w:val="00EC5EAB"/>
    <w:rsid w:val="00ED11CB"/>
    <w:rsid w:val="00EE1583"/>
    <w:rsid w:val="00EE5855"/>
    <w:rsid w:val="00EF31B3"/>
    <w:rsid w:val="00EF4EC4"/>
    <w:rsid w:val="00EF5CBD"/>
    <w:rsid w:val="00EF5EF1"/>
    <w:rsid w:val="00F00ECE"/>
    <w:rsid w:val="00F021E3"/>
    <w:rsid w:val="00F0671B"/>
    <w:rsid w:val="00F07755"/>
    <w:rsid w:val="00F1500E"/>
    <w:rsid w:val="00F159AB"/>
    <w:rsid w:val="00F16396"/>
    <w:rsid w:val="00F166B9"/>
    <w:rsid w:val="00F1726D"/>
    <w:rsid w:val="00F27250"/>
    <w:rsid w:val="00F32717"/>
    <w:rsid w:val="00F330F0"/>
    <w:rsid w:val="00F34230"/>
    <w:rsid w:val="00F34CB8"/>
    <w:rsid w:val="00F41761"/>
    <w:rsid w:val="00F4421B"/>
    <w:rsid w:val="00F464CA"/>
    <w:rsid w:val="00F50174"/>
    <w:rsid w:val="00F5061E"/>
    <w:rsid w:val="00F51F31"/>
    <w:rsid w:val="00F5531A"/>
    <w:rsid w:val="00F565F9"/>
    <w:rsid w:val="00F57329"/>
    <w:rsid w:val="00F61923"/>
    <w:rsid w:val="00F62D59"/>
    <w:rsid w:val="00F64C48"/>
    <w:rsid w:val="00F6559C"/>
    <w:rsid w:val="00F657AF"/>
    <w:rsid w:val="00F65EC3"/>
    <w:rsid w:val="00F677A4"/>
    <w:rsid w:val="00F71563"/>
    <w:rsid w:val="00F8155B"/>
    <w:rsid w:val="00F85BB8"/>
    <w:rsid w:val="00F85E00"/>
    <w:rsid w:val="00F9548D"/>
    <w:rsid w:val="00FA34DD"/>
    <w:rsid w:val="00FA5813"/>
    <w:rsid w:val="00FA774B"/>
    <w:rsid w:val="00FB09F7"/>
    <w:rsid w:val="00FB30A2"/>
    <w:rsid w:val="00FB4920"/>
    <w:rsid w:val="00FB4CC8"/>
    <w:rsid w:val="00FB50D4"/>
    <w:rsid w:val="00FB71E9"/>
    <w:rsid w:val="00FC273F"/>
    <w:rsid w:val="00FC613F"/>
    <w:rsid w:val="00FD21BE"/>
    <w:rsid w:val="00FD3CCC"/>
    <w:rsid w:val="00FD57EB"/>
    <w:rsid w:val="00FD7B4C"/>
    <w:rsid w:val="00FD7DDB"/>
    <w:rsid w:val="00FE3EB9"/>
    <w:rsid w:val="00FE5468"/>
    <w:rsid w:val="00FF1753"/>
    <w:rsid w:val="00FF3F82"/>
    <w:rsid w:val="00FF6CFB"/>
    <w:rsid w:val="00FF7A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34AE1"/>
  <w15:chartTrackingRefBased/>
  <w15:docId w15:val="{07480F6B-9351-4F5B-ABD0-276808CA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14F"/>
    <w:pPr>
      <w:spacing w:before="120" w:after="120"/>
    </w:pPr>
    <w:rPr>
      <w:sz w:val="24"/>
      <w:szCs w:val="24"/>
    </w:rPr>
  </w:style>
  <w:style w:type="paragraph" w:styleId="Overskrift1">
    <w:name w:val="heading 1"/>
    <w:basedOn w:val="Normal"/>
    <w:next w:val="Normal"/>
    <w:link w:val="Overskrift1Tegn"/>
    <w:autoRedefine/>
    <w:qFormat/>
    <w:rsid w:val="006C5C63"/>
    <w:pPr>
      <w:keepNext/>
      <w:keepLines/>
      <w:numPr>
        <w:numId w:val="23"/>
      </w:numPr>
      <w:spacing w:before="240" w:after="0"/>
      <w:outlineLvl w:val="0"/>
    </w:pPr>
    <w:rPr>
      <w:rFonts w:eastAsiaTheme="majorEastAsia"/>
      <w:b/>
      <w:sz w:val="36"/>
      <w:szCs w:val="36"/>
      <w:lang w:val="nn-NO"/>
    </w:rPr>
  </w:style>
  <w:style w:type="paragraph" w:styleId="Overskrift2">
    <w:name w:val="heading 2"/>
    <w:basedOn w:val="Normal"/>
    <w:next w:val="Normal"/>
    <w:link w:val="Overskrift2Tegn"/>
    <w:unhideWhenUsed/>
    <w:qFormat/>
    <w:rsid w:val="006C5C63"/>
    <w:pPr>
      <w:numPr>
        <w:ilvl w:val="1"/>
        <w:numId w:val="23"/>
      </w:numPr>
      <w:outlineLvl w:val="1"/>
    </w:pPr>
    <w:rPr>
      <w:b/>
      <w:sz w:val="28"/>
      <w:lang w:val="nn-NO"/>
    </w:rPr>
  </w:style>
  <w:style w:type="paragraph" w:styleId="Overskrift3">
    <w:name w:val="heading 3"/>
    <w:basedOn w:val="Overskrift2"/>
    <w:next w:val="Normal"/>
    <w:link w:val="Overskrift3Tegn"/>
    <w:unhideWhenUsed/>
    <w:qFormat/>
    <w:rsid w:val="006C5C63"/>
    <w:pPr>
      <w:numPr>
        <w:ilvl w:val="0"/>
        <w:numId w:val="0"/>
      </w:numPr>
      <w:outlineLvl w:val="2"/>
    </w:pPr>
    <w:rPr>
      <w:sz w:val="24"/>
    </w:rPr>
  </w:style>
  <w:style w:type="paragraph" w:styleId="Overskrift4">
    <w:name w:val="heading 4"/>
    <w:basedOn w:val="Normal"/>
    <w:next w:val="Normal"/>
    <w:link w:val="Overskrift4Tegn"/>
    <w:semiHidden/>
    <w:unhideWhenUsed/>
    <w:qFormat/>
    <w:rsid w:val="0052314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semiHidden/>
    <w:unhideWhenUsed/>
    <w:qFormat/>
    <w:rsid w:val="0052314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semiHidden/>
    <w:unhideWhenUsed/>
    <w:qFormat/>
    <w:rsid w:val="0052314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semiHidden/>
    <w:unhideWhenUsed/>
    <w:qFormat/>
    <w:rsid w:val="0052314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semiHidden/>
    <w:unhideWhenUsed/>
    <w:qFormat/>
    <w:rsid w:val="0052314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52314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rsid w:val="0098414A"/>
    <w:rPr>
      <w:sz w:val="16"/>
      <w:szCs w:val="16"/>
    </w:rPr>
  </w:style>
  <w:style w:type="paragraph" w:styleId="Merknadstekst">
    <w:name w:val="annotation text"/>
    <w:basedOn w:val="Normal"/>
    <w:link w:val="MerknadstekstTegn"/>
    <w:rsid w:val="0098414A"/>
    <w:rPr>
      <w:sz w:val="20"/>
      <w:szCs w:val="20"/>
    </w:rPr>
  </w:style>
  <w:style w:type="character" w:customStyle="1" w:styleId="MerknadstekstTegn">
    <w:name w:val="Merknadstekst Tegn"/>
    <w:basedOn w:val="Standardskriftforavsnitt"/>
    <w:link w:val="Merknadstekst"/>
    <w:rsid w:val="0098414A"/>
  </w:style>
  <w:style w:type="paragraph" w:styleId="Kommentaremne">
    <w:name w:val="annotation subject"/>
    <w:basedOn w:val="Merknadstekst"/>
    <w:next w:val="Merknadstekst"/>
    <w:link w:val="KommentaremneTegn"/>
    <w:rsid w:val="0098414A"/>
    <w:rPr>
      <w:b/>
      <w:bCs/>
    </w:rPr>
  </w:style>
  <w:style w:type="character" w:customStyle="1" w:styleId="KommentaremneTegn">
    <w:name w:val="Kommentaremne Tegn"/>
    <w:basedOn w:val="MerknadstekstTegn"/>
    <w:link w:val="Kommentaremne"/>
    <w:rsid w:val="0098414A"/>
    <w:rPr>
      <w:b/>
      <w:bCs/>
    </w:rPr>
  </w:style>
  <w:style w:type="paragraph" w:styleId="Bobletekst">
    <w:name w:val="Balloon Text"/>
    <w:basedOn w:val="Normal"/>
    <w:link w:val="BobletekstTegn"/>
    <w:uiPriority w:val="99"/>
    <w:rsid w:val="0098414A"/>
    <w:pPr>
      <w:spacing w:before="0" w:after="0"/>
    </w:pPr>
    <w:rPr>
      <w:rFonts w:ascii="Segoe UI" w:hAnsi="Segoe UI" w:cs="Segoe UI"/>
      <w:sz w:val="18"/>
      <w:szCs w:val="18"/>
    </w:rPr>
  </w:style>
  <w:style w:type="character" w:customStyle="1" w:styleId="BobletekstTegn">
    <w:name w:val="Bobletekst Tegn"/>
    <w:basedOn w:val="Standardskriftforavsnitt"/>
    <w:link w:val="Bobletekst"/>
    <w:uiPriority w:val="99"/>
    <w:rsid w:val="0098414A"/>
    <w:rPr>
      <w:rFonts w:ascii="Segoe UI" w:hAnsi="Segoe UI" w:cs="Segoe UI"/>
      <w:sz w:val="18"/>
      <w:szCs w:val="18"/>
    </w:rPr>
  </w:style>
  <w:style w:type="table" w:styleId="Tabellrutenett">
    <w:name w:val="Table Grid"/>
    <w:basedOn w:val="Vanligtabell"/>
    <w:uiPriority w:val="59"/>
    <w:rsid w:val="00984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rsid w:val="0098414A"/>
    <w:pPr>
      <w:spacing w:before="0" w:after="0"/>
    </w:pPr>
    <w:rPr>
      <w:sz w:val="20"/>
      <w:szCs w:val="20"/>
    </w:rPr>
  </w:style>
  <w:style w:type="character" w:customStyle="1" w:styleId="FotnotetekstTegn">
    <w:name w:val="Fotnotetekst Tegn"/>
    <w:basedOn w:val="Standardskriftforavsnitt"/>
    <w:link w:val="Fotnotetekst"/>
    <w:rsid w:val="0098414A"/>
  </w:style>
  <w:style w:type="character" w:styleId="Fotnotereferanse">
    <w:name w:val="footnote reference"/>
    <w:basedOn w:val="Standardskriftforavsnitt"/>
    <w:rsid w:val="0098414A"/>
    <w:rPr>
      <w:vertAlign w:val="superscript"/>
    </w:rPr>
  </w:style>
  <w:style w:type="character" w:styleId="Hyperkobling">
    <w:name w:val="Hyperlink"/>
    <w:basedOn w:val="Standardskriftforavsnitt"/>
    <w:uiPriority w:val="99"/>
    <w:rsid w:val="0098414A"/>
    <w:rPr>
      <w:color w:val="0563C1" w:themeColor="hyperlink"/>
      <w:u w:val="single"/>
    </w:rPr>
  </w:style>
  <w:style w:type="paragraph" w:styleId="Listeavsnitt">
    <w:name w:val="List Paragraph"/>
    <w:basedOn w:val="Normal"/>
    <w:uiPriority w:val="34"/>
    <w:qFormat/>
    <w:rsid w:val="0098414A"/>
    <w:pPr>
      <w:spacing w:before="0" w:after="0"/>
      <w:ind w:left="720"/>
      <w:contextualSpacing/>
    </w:pPr>
  </w:style>
  <w:style w:type="paragraph" w:styleId="Topptekst">
    <w:name w:val="header"/>
    <w:basedOn w:val="Normal"/>
    <w:link w:val="TopptekstTegn"/>
    <w:unhideWhenUsed/>
    <w:rsid w:val="0098414A"/>
    <w:pPr>
      <w:tabs>
        <w:tab w:val="center" w:pos="4536"/>
        <w:tab w:val="right" w:pos="9072"/>
      </w:tabs>
      <w:spacing w:before="0" w:after="0"/>
    </w:pPr>
  </w:style>
  <w:style w:type="character" w:customStyle="1" w:styleId="TopptekstTegn">
    <w:name w:val="Topptekst Tegn"/>
    <w:basedOn w:val="Standardskriftforavsnitt"/>
    <w:link w:val="Topptekst"/>
    <w:rsid w:val="0098414A"/>
    <w:rPr>
      <w:sz w:val="24"/>
      <w:szCs w:val="24"/>
    </w:rPr>
  </w:style>
  <w:style w:type="paragraph" w:styleId="Bunntekst">
    <w:name w:val="footer"/>
    <w:basedOn w:val="Normal"/>
    <w:link w:val="BunntekstTegn"/>
    <w:uiPriority w:val="99"/>
    <w:unhideWhenUsed/>
    <w:rsid w:val="0098414A"/>
    <w:pPr>
      <w:tabs>
        <w:tab w:val="center" w:pos="4536"/>
        <w:tab w:val="right" w:pos="9072"/>
      </w:tabs>
      <w:spacing w:before="0" w:after="0"/>
    </w:pPr>
  </w:style>
  <w:style w:type="character" w:customStyle="1" w:styleId="BunntekstTegn">
    <w:name w:val="Bunntekst Tegn"/>
    <w:basedOn w:val="Standardskriftforavsnitt"/>
    <w:link w:val="Bunntekst"/>
    <w:uiPriority w:val="99"/>
    <w:rsid w:val="0098414A"/>
    <w:rPr>
      <w:sz w:val="24"/>
      <w:szCs w:val="24"/>
    </w:rPr>
  </w:style>
  <w:style w:type="paragraph" w:styleId="NormalWeb">
    <w:name w:val="Normal (Web)"/>
    <w:basedOn w:val="Normal"/>
    <w:uiPriority w:val="99"/>
    <w:unhideWhenUsed/>
    <w:rsid w:val="0098414A"/>
    <w:pPr>
      <w:spacing w:before="100" w:beforeAutospacing="1" w:after="100" w:afterAutospacing="1"/>
    </w:pPr>
    <w:rPr>
      <w:rFonts w:eastAsiaTheme="minorEastAsia"/>
    </w:rPr>
  </w:style>
  <w:style w:type="paragraph" w:customStyle="1" w:styleId="Default">
    <w:name w:val="Default"/>
    <w:rsid w:val="0098414A"/>
    <w:pPr>
      <w:autoSpaceDE w:val="0"/>
      <w:autoSpaceDN w:val="0"/>
      <w:adjustRightInd w:val="0"/>
    </w:pPr>
    <w:rPr>
      <w:rFonts w:ascii="Georgia" w:hAnsi="Georgia" w:cs="Georgia"/>
      <w:color w:val="000000"/>
      <w:sz w:val="24"/>
      <w:szCs w:val="24"/>
    </w:rPr>
  </w:style>
  <w:style w:type="character" w:customStyle="1" w:styleId="Overskrift1Tegn">
    <w:name w:val="Overskrift 1 Tegn"/>
    <w:basedOn w:val="Standardskriftforavsnitt"/>
    <w:link w:val="Overskrift1"/>
    <w:rsid w:val="006C5C63"/>
    <w:rPr>
      <w:rFonts w:eastAsiaTheme="majorEastAsia"/>
      <w:b/>
      <w:sz w:val="36"/>
      <w:szCs w:val="36"/>
      <w:lang w:val="nn-NO"/>
    </w:rPr>
  </w:style>
  <w:style w:type="character" w:customStyle="1" w:styleId="Overskrift2Tegn">
    <w:name w:val="Overskrift 2 Tegn"/>
    <w:basedOn w:val="Standardskriftforavsnitt"/>
    <w:link w:val="Overskrift2"/>
    <w:rsid w:val="006C5C63"/>
    <w:rPr>
      <w:b/>
      <w:sz w:val="28"/>
      <w:szCs w:val="24"/>
      <w:lang w:val="nn-NO"/>
    </w:rPr>
  </w:style>
  <w:style w:type="character" w:customStyle="1" w:styleId="Overskrift3Tegn">
    <w:name w:val="Overskrift 3 Tegn"/>
    <w:basedOn w:val="Standardskriftforavsnitt"/>
    <w:link w:val="Overskrift3"/>
    <w:rsid w:val="006C5C63"/>
    <w:rPr>
      <w:b/>
      <w:sz w:val="24"/>
      <w:szCs w:val="24"/>
      <w:lang w:val="nn-NO"/>
    </w:rPr>
  </w:style>
  <w:style w:type="character" w:customStyle="1" w:styleId="Overskrift4Tegn">
    <w:name w:val="Overskrift 4 Tegn"/>
    <w:basedOn w:val="Standardskriftforavsnitt"/>
    <w:link w:val="Overskrift4"/>
    <w:semiHidden/>
    <w:rsid w:val="0052314F"/>
    <w:rPr>
      <w:rFonts w:asciiTheme="majorHAnsi" w:eastAsiaTheme="majorEastAsia" w:hAnsiTheme="majorHAnsi" w:cstheme="majorBidi"/>
      <w:i/>
      <w:iCs/>
      <w:color w:val="2E74B5" w:themeColor="accent1" w:themeShade="BF"/>
      <w:sz w:val="24"/>
      <w:szCs w:val="24"/>
    </w:rPr>
  </w:style>
  <w:style w:type="character" w:customStyle="1" w:styleId="Overskrift5Tegn">
    <w:name w:val="Overskrift 5 Tegn"/>
    <w:basedOn w:val="Standardskriftforavsnitt"/>
    <w:link w:val="Overskrift5"/>
    <w:semiHidden/>
    <w:rsid w:val="0052314F"/>
    <w:rPr>
      <w:rFonts w:asciiTheme="majorHAnsi" w:eastAsiaTheme="majorEastAsia" w:hAnsiTheme="majorHAnsi" w:cstheme="majorBidi"/>
      <w:color w:val="2E74B5" w:themeColor="accent1" w:themeShade="BF"/>
      <w:sz w:val="24"/>
      <w:szCs w:val="24"/>
    </w:rPr>
  </w:style>
  <w:style w:type="character" w:customStyle="1" w:styleId="Overskrift6Tegn">
    <w:name w:val="Overskrift 6 Tegn"/>
    <w:basedOn w:val="Standardskriftforavsnitt"/>
    <w:link w:val="Overskrift6"/>
    <w:semiHidden/>
    <w:rsid w:val="0052314F"/>
    <w:rPr>
      <w:rFonts w:asciiTheme="majorHAnsi" w:eastAsiaTheme="majorEastAsia" w:hAnsiTheme="majorHAnsi" w:cstheme="majorBidi"/>
      <w:color w:val="1F4D78" w:themeColor="accent1" w:themeShade="7F"/>
      <w:sz w:val="24"/>
      <w:szCs w:val="24"/>
    </w:rPr>
  </w:style>
  <w:style w:type="character" w:customStyle="1" w:styleId="Overskrift7Tegn">
    <w:name w:val="Overskrift 7 Tegn"/>
    <w:basedOn w:val="Standardskriftforavsnitt"/>
    <w:link w:val="Overskrift7"/>
    <w:semiHidden/>
    <w:rsid w:val="0052314F"/>
    <w:rPr>
      <w:rFonts w:asciiTheme="majorHAnsi" w:eastAsiaTheme="majorEastAsia" w:hAnsiTheme="majorHAnsi" w:cstheme="majorBidi"/>
      <w:i/>
      <w:iCs/>
      <w:color w:val="1F4D78" w:themeColor="accent1" w:themeShade="7F"/>
      <w:sz w:val="24"/>
      <w:szCs w:val="24"/>
    </w:rPr>
  </w:style>
  <w:style w:type="character" w:customStyle="1" w:styleId="Overskrift8Tegn">
    <w:name w:val="Overskrift 8 Tegn"/>
    <w:basedOn w:val="Standardskriftforavsnitt"/>
    <w:link w:val="Overskrift8"/>
    <w:semiHidden/>
    <w:rsid w:val="0052314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semiHidden/>
    <w:rsid w:val="0052314F"/>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unhideWhenUsed/>
    <w:qFormat/>
    <w:rsid w:val="006C5C63"/>
    <w:pPr>
      <w:numPr>
        <w:numId w:val="0"/>
      </w:numPr>
      <w:spacing w:line="259" w:lineRule="auto"/>
      <w:outlineLvl w:val="9"/>
    </w:pPr>
    <w:rPr>
      <w:rFonts w:asciiTheme="majorHAnsi" w:hAnsiTheme="majorHAnsi" w:cstheme="majorBidi"/>
      <w:b w:val="0"/>
      <w:color w:val="2E74B5" w:themeColor="accent1" w:themeShade="BF"/>
      <w:sz w:val="32"/>
      <w:szCs w:val="32"/>
      <w:lang w:val="nb-NO"/>
    </w:rPr>
  </w:style>
  <w:style w:type="paragraph" w:styleId="INNH1">
    <w:name w:val="toc 1"/>
    <w:basedOn w:val="Normal"/>
    <w:next w:val="Normal"/>
    <w:autoRedefine/>
    <w:uiPriority w:val="39"/>
    <w:rsid w:val="009A3616"/>
    <w:pPr>
      <w:tabs>
        <w:tab w:val="right" w:leader="dot" w:pos="9062"/>
      </w:tabs>
      <w:spacing w:after="100"/>
    </w:pPr>
    <w:rPr>
      <w:b/>
      <w:noProof/>
    </w:rPr>
  </w:style>
  <w:style w:type="paragraph" w:styleId="INNH3">
    <w:name w:val="toc 3"/>
    <w:basedOn w:val="Normal"/>
    <w:next w:val="Normal"/>
    <w:autoRedefine/>
    <w:uiPriority w:val="39"/>
    <w:rsid w:val="00EC39B9"/>
    <w:pPr>
      <w:tabs>
        <w:tab w:val="right" w:leader="dot" w:pos="9062"/>
      </w:tabs>
      <w:spacing w:after="100"/>
      <w:ind w:left="480"/>
    </w:pPr>
    <w:rPr>
      <w:rFonts w:eastAsiaTheme="majorEastAsia"/>
      <w:bCs/>
      <w:noProof/>
      <w:lang w:val="nn-NO"/>
    </w:rPr>
  </w:style>
  <w:style w:type="paragraph" w:styleId="INNH2">
    <w:name w:val="toc 2"/>
    <w:basedOn w:val="Normal"/>
    <w:next w:val="Normal"/>
    <w:autoRedefine/>
    <w:uiPriority w:val="39"/>
    <w:rsid w:val="006C5C6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5768">
      <w:bodyDiv w:val="1"/>
      <w:marLeft w:val="0"/>
      <w:marRight w:val="0"/>
      <w:marTop w:val="0"/>
      <w:marBottom w:val="0"/>
      <w:divBdr>
        <w:top w:val="none" w:sz="0" w:space="0" w:color="auto"/>
        <w:left w:val="none" w:sz="0" w:space="0" w:color="auto"/>
        <w:bottom w:val="none" w:sz="0" w:space="0" w:color="auto"/>
        <w:right w:val="none" w:sz="0" w:space="0" w:color="auto"/>
      </w:divBdr>
    </w:div>
    <w:div w:id="730618496">
      <w:bodyDiv w:val="1"/>
      <w:marLeft w:val="0"/>
      <w:marRight w:val="0"/>
      <w:marTop w:val="0"/>
      <w:marBottom w:val="0"/>
      <w:divBdr>
        <w:top w:val="none" w:sz="0" w:space="0" w:color="auto"/>
        <w:left w:val="none" w:sz="0" w:space="0" w:color="auto"/>
        <w:bottom w:val="none" w:sz="0" w:space="0" w:color="auto"/>
        <w:right w:val="none" w:sz="0" w:space="0" w:color="auto"/>
      </w:divBdr>
      <w:divsChild>
        <w:div w:id="275792578">
          <w:marLeft w:val="0"/>
          <w:marRight w:val="0"/>
          <w:marTop w:val="0"/>
          <w:marBottom w:val="0"/>
          <w:divBdr>
            <w:top w:val="none" w:sz="0" w:space="0" w:color="auto"/>
            <w:left w:val="none" w:sz="0" w:space="0" w:color="auto"/>
            <w:bottom w:val="none" w:sz="0" w:space="0" w:color="auto"/>
            <w:right w:val="none" w:sz="0" w:space="0" w:color="auto"/>
          </w:divBdr>
          <w:divsChild>
            <w:div w:id="783572138">
              <w:marLeft w:val="-150"/>
              <w:marRight w:val="-150"/>
              <w:marTop w:val="0"/>
              <w:marBottom w:val="0"/>
              <w:divBdr>
                <w:top w:val="none" w:sz="0" w:space="0" w:color="auto"/>
                <w:left w:val="none" w:sz="0" w:space="0" w:color="auto"/>
                <w:bottom w:val="none" w:sz="0" w:space="0" w:color="auto"/>
                <w:right w:val="none" w:sz="0" w:space="0" w:color="auto"/>
              </w:divBdr>
              <w:divsChild>
                <w:div w:id="4398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30042">
      <w:bodyDiv w:val="1"/>
      <w:marLeft w:val="0"/>
      <w:marRight w:val="0"/>
      <w:marTop w:val="0"/>
      <w:marBottom w:val="0"/>
      <w:divBdr>
        <w:top w:val="none" w:sz="0" w:space="0" w:color="auto"/>
        <w:left w:val="none" w:sz="0" w:space="0" w:color="auto"/>
        <w:bottom w:val="none" w:sz="0" w:space="0" w:color="auto"/>
        <w:right w:val="none" w:sz="0" w:space="0" w:color="auto"/>
      </w:divBdr>
    </w:div>
    <w:div w:id="926766769">
      <w:bodyDiv w:val="1"/>
      <w:marLeft w:val="0"/>
      <w:marRight w:val="0"/>
      <w:marTop w:val="0"/>
      <w:marBottom w:val="0"/>
      <w:divBdr>
        <w:top w:val="none" w:sz="0" w:space="0" w:color="auto"/>
        <w:left w:val="none" w:sz="0" w:space="0" w:color="auto"/>
        <w:bottom w:val="none" w:sz="0" w:space="0" w:color="auto"/>
        <w:right w:val="none" w:sz="0" w:space="0" w:color="auto"/>
      </w:divBdr>
    </w:div>
    <w:div w:id="928542893">
      <w:bodyDiv w:val="1"/>
      <w:marLeft w:val="0"/>
      <w:marRight w:val="0"/>
      <w:marTop w:val="0"/>
      <w:marBottom w:val="0"/>
      <w:divBdr>
        <w:top w:val="none" w:sz="0" w:space="0" w:color="auto"/>
        <w:left w:val="none" w:sz="0" w:space="0" w:color="auto"/>
        <w:bottom w:val="none" w:sz="0" w:space="0" w:color="auto"/>
        <w:right w:val="none" w:sz="0" w:space="0" w:color="auto"/>
      </w:divBdr>
    </w:div>
    <w:div w:id="1019506864">
      <w:bodyDiv w:val="1"/>
      <w:marLeft w:val="0"/>
      <w:marRight w:val="0"/>
      <w:marTop w:val="0"/>
      <w:marBottom w:val="0"/>
      <w:divBdr>
        <w:top w:val="none" w:sz="0" w:space="0" w:color="auto"/>
        <w:left w:val="none" w:sz="0" w:space="0" w:color="auto"/>
        <w:bottom w:val="none" w:sz="0" w:space="0" w:color="auto"/>
        <w:right w:val="none" w:sz="0" w:space="0" w:color="auto"/>
      </w:divBdr>
    </w:div>
    <w:div w:id="1383672173">
      <w:bodyDiv w:val="1"/>
      <w:marLeft w:val="0"/>
      <w:marRight w:val="0"/>
      <w:marTop w:val="0"/>
      <w:marBottom w:val="0"/>
      <w:divBdr>
        <w:top w:val="none" w:sz="0" w:space="0" w:color="auto"/>
        <w:left w:val="none" w:sz="0" w:space="0" w:color="auto"/>
        <w:bottom w:val="none" w:sz="0" w:space="0" w:color="auto"/>
        <w:right w:val="none" w:sz="0" w:space="0" w:color="auto"/>
      </w:divBdr>
    </w:div>
    <w:div w:id="1394355367">
      <w:bodyDiv w:val="1"/>
      <w:marLeft w:val="0"/>
      <w:marRight w:val="0"/>
      <w:marTop w:val="0"/>
      <w:marBottom w:val="0"/>
      <w:divBdr>
        <w:top w:val="none" w:sz="0" w:space="0" w:color="auto"/>
        <w:left w:val="none" w:sz="0" w:space="0" w:color="auto"/>
        <w:bottom w:val="none" w:sz="0" w:space="0" w:color="auto"/>
        <w:right w:val="none" w:sz="0" w:space="0" w:color="auto"/>
      </w:divBdr>
    </w:div>
    <w:div w:id="1447459246">
      <w:bodyDiv w:val="1"/>
      <w:marLeft w:val="0"/>
      <w:marRight w:val="0"/>
      <w:marTop w:val="0"/>
      <w:marBottom w:val="0"/>
      <w:divBdr>
        <w:top w:val="none" w:sz="0" w:space="0" w:color="auto"/>
        <w:left w:val="none" w:sz="0" w:space="0" w:color="auto"/>
        <w:bottom w:val="none" w:sz="0" w:space="0" w:color="auto"/>
        <w:right w:val="none" w:sz="0" w:space="0" w:color="auto"/>
      </w:divBdr>
    </w:div>
    <w:div w:id="1448742601">
      <w:bodyDiv w:val="1"/>
      <w:marLeft w:val="0"/>
      <w:marRight w:val="0"/>
      <w:marTop w:val="0"/>
      <w:marBottom w:val="0"/>
      <w:divBdr>
        <w:top w:val="none" w:sz="0" w:space="0" w:color="auto"/>
        <w:left w:val="none" w:sz="0" w:space="0" w:color="auto"/>
        <w:bottom w:val="none" w:sz="0" w:space="0" w:color="auto"/>
        <w:right w:val="none" w:sz="0" w:space="0" w:color="auto"/>
      </w:divBdr>
    </w:div>
    <w:div w:id="1614096246">
      <w:bodyDiv w:val="1"/>
      <w:marLeft w:val="0"/>
      <w:marRight w:val="0"/>
      <w:marTop w:val="0"/>
      <w:marBottom w:val="0"/>
      <w:divBdr>
        <w:top w:val="none" w:sz="0" w:space="0" w:color="auto"/>
        <w:left w:val="none" w:sz="0" w:space="0" w:color="auto"/>
        <w:bottom w:val="none" w:sz="0" w:space="0" w:color="auto"/>
        <w:right w:val="none" w:sz="0" w:space="0" w:color="auto"/>
      </w:divBdr>
    </w:div>
    <w:div w:id="1622298618">
      <w:bodyDiv w:val="1"/>
      <w:marLeft w:val="0"/>
      <w:marRight w:val="0"/>
      <w:marTop w:val="0"/>
      <w:marBottom w:val="0"/>
      <w:divBdr>
        <w:top w:val="none" w:sz="0" w:space="0" w:color="auto"/>
        <w:left w:val="none" w:sz="0" w:space="0" w:color="auto"/>
        <w:bottom w:val="none" w:sz="0" w:space="0" w:color="auto"/>
        <w:right w:val="none" w:sz="0" w:space="0" w:color="auto"/>
      </w:divBdr>
    </w:div>
    <w:div w:id="1915965022">
      <w:bodyDiv w:val="1"/>
      <w:marLeft w:val="0"/>
      <w:marRight w:val="0"/>
      <w:marTop w:val="0"/>
      <w:marBottom w:val="0"/>
      <w:divBdr>
        <w:top w:val="none" w:sz="0" w:space="0" w:color="auto"/>
        <w:left w:val="none" w:sz="0" w:space="0" w:color="auto"/>
        <w:bottom w:val="none" w:sz="0" w:space="0" w:color="auto"/>
        <w:right w:val="none" w:sz="0" w:space="0" w:color="auto"/>
      </w:divBdr>
    </w:div>
    <w:div w:id="2023773454">
      <w:bodyDiv w:val="1"/>
      <w:marLeft w:val="0"/>
      <w:marRight w:val="0"/>
      <w:marTop w:val="0"/>
      <w:marBottom w:val="0"/>
      <w:divBdr>
        <w:top w:val="none" w:sz="0" w:space="0" w:color="auto"/>
        <w:left w:val="none" w:sz="0" w:space="0" w:color="auto"/>
        <w:bottom w:val="none" w:sz="0" w:space="0" w:color="auto"/>
        <w:right w:val="none" w:sz="0" w:space="0" w:color="auto"/>
      </w:divBdr>
    </w:div>
    <w:div w:id="21368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F869-1DCA-4AB2-AF48-2BE821C5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13025</Words>
  <Characters>69034</Characters>
  <Application>Microsoft Office Word</Application>
  <DocSecurity>0</DocSecurity>
  <Lines>575</Lines>
  <Paragraphs>163</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81896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Åsulv Solstad</dc:creator>
  <cp:keywords/>
  <dc:description/>
  <cp:lastModifiedBy>Mona Larsen-Asp</cp:lastModifiedBy>
  <cp:revision>8</cp:revision>
  <cp:lastPrinted>2018-03-02T10:03:00Z</cp:lastPrinted>
  <dcterms:created xsi:type="dcterms:W3CDTF">2018-03-05T07:32:00Z</dcterms:created>
  <dcterms:modified xsi:type="dcterms:W3CDTF">2018-03-05T07:35:00Z</dcterms:modified>
</cp:coreProperties>
</file>